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030C2" w:rsidRPr="000030C2" w:rsidRDefault="000030C2" w:rsidP="000030C2">
      <w:pPr>
        <w:keepNext/>
        <w:spacing w:before="240" w:after="60" w:line="240" w:lineRule="auto"/>
        <w:outlineLvl w:val="2"/>
        <w:rPr>
          <w:rFonts w:ascii="Arial" w:eastAsia="Times New Roman" w:hAnsi="Arial" w:cs="Arial"/>
          <w:b/>
          <w:bCs/>
          <w:sz w:val="26"/>
          <w:szCs w:val="26"/>
          <w:lang w:val="bg-BG"/>
        </w:rPr>
      </w:pPr>
      <w:bookmarkStart w:id="0" w:name="_Toc256000002"/>
      <w:r w:rsidRPr="000030C2">
        <w:rPr>
          <w:rFonts w:ascii="Arial" w:eastAsia="Times New Roman" w:hAnsi="Arial" w:cs="Arial"/>
          <w:b/>
          <w:bCs/>
          <w:noProof/>
          <w:sz w:val="26"/>
          <w:szCs w:val="26"/>
          <w:lang w:val="bg-BG"/>
        </w:rPr>
        <w:t>ENVCLIM(70) - Задължения в областта на околната среда и климата и други задължения в областта на управлението</w:t>
      </w:r>
      <w:bookmarkEnd w:id="0"/>
    </w:p>
    <w:p w:rsidR="000030C2" w:rsidRPr="000030C2" w:rsidRDefault="000030C2" w:rsidP="000030C2">
      <w:pPr>
        <w:keepNext/>
        <w:spacing w:before="240" w:after="60" w:line="240" w:lineRule="auto"/>
        <w:outlineLvl w:val="3"/>
        <w:rPr>
          <w:rFonts w:ascii="Times New Roman" w:eastAsia="Times New Roman" w:hAnsi="Times New Roman" w:cs="Times New Roman"/>
          <w:b/>
          <w:bCs/>
          <w:sz w:val="28"/>
          <w:szCs w:val="28"/>
          <w:lang w:val="bg-BG"/>
        </w:rPr>
      </w:pPr>
      <w:bookmarkStart w:id="1" w:name="_Toc256000003"/>
      <w:r w:rsidRPr="000030C2">
        <w:rPr>
          <w:rFonts w:ascii="Times New Roman" w:eastAsia="Times New Roman" w:hAnsi="Times New Roman" w:cs="Times New Roman"/>
          <w:b/>
          <w:bCs/>
          <w:noProof/>
          <w:sz w:val="28"/>
          <w:szCs w:val="28"/>
          <w:lang w:val="bg-BG"/>
        </w:rPr>
        <w:t>II.A.1 - Биологично растениевъдство</w:t>
      </w:r>
      <w:bookmarkEnd w:id="1"/>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20"/>
        <w:gridCol w:w="5120"/>
      </w:tblGrid>
      <w:tr w:rsidR="000030C2" w:rsidRPr="000030C2" w:rsidTr="008C688B">
        <w:trPr>
          <w:trHeight w:val="240"/>
          <w:tblHeader/>
        </w:trPr>
        <w:tc>
          <w:tcPr>
            <w:tcW w:w="2500" w:type="pct"/>
            <w:shd w:val="clear" w:color="auto" w:fill="FFFFFF"/>
            <w:tcMar>
              <w:left w:w="100" w:type="dxa"/>
              <w:right w:w="100" w:type="dxa"/>
            </w:tcMar>
          </w:tcPr>
          <w:p w:rsidR="000030C2" w:rsidRPr="000030C2" w:rsidRDefault="000030C2" w:rsidP="000030C2">
            <w:pPr>
              <w:spacing w:after="0" w:line="240" w:lineRule="auto"/>
              <w:rPr>
                <w:rFonts w:ascii="Times New Roman" w:eastAsia="Times New Roman" w:hAnsi="Times New Roman" w:cs="Times New Roman"/>
                <w:color w:val="000000"/>
                <w:sz w:val="20"/>
                <w:szCs w:val="24"/>
                <w:lang w:val="bg-BG"/>
              </w:rPr>
            </w:pPr>
            <w:r w:rsidRPr="000030C2">
              <w:rPr>
                <w:rFonts w:ascii="Times New Roman" w:eastAsia="Times New Roman" w:hAnsi="Times New Roman" w:cs="Times New Roman"/>
                <w:noProof/>
                <w:color w:val="000000"/>
                <w:sz w:val="20"/>
                <w:szCs w:val="24"/>
                <w:lang w:val="bg-BG"/>
              </w:rPr>
              <w:t>Код на интервенцията (държава членка)</w:t>
            </w:r>
          </w:p>
        </w:tc>
        <w:tc>
          <w:tcPr>
            <w:tcW w:w="2500" w:type="pct"/>
            <w:shd w:val="clear" w:color="auto" w:fill="FFFFFF"/>
            <w:tcMar>
              <w:left w:w="100" w:type="dxa"/>
              <w:right w:w="100" w:type="dxa"/>
            </w:tcMar>
          </w:tcPr>
          <w:p w:rsidR="000030C2" w:rsidRPr="000030C2" w:rsidRDefault="000030C2" w:rsidP="000030C2">
            <w:pPr>
              <w:spacing w:after="0" w:line="240" w:lineRule="auto"/>
              <w:rPr>
                <w:rFonts w:ascii="Times New Roman" w:eastAsia="Times New Roman" w:hAnsi="Times New Roman" w:cs="Times New Roman"/>
                <w:color w:val="000000"/>
                <w:sz w:val="20"/>
                <w:szCs w:val="24"/>
                <w:lang w:val="bg-BG"/>
              </w:rPr>
            </w:pPr>
            <w:r w:rsidRPr="000030C2">
              <w:rPr>
                <w:rFonts w:ascii="Times New Roman" w:eastAsia="Times New Roman" w:hAnsi="Times New Roman" w:cs="Times New Roman"/>
                <w:noProof/>
                <w:color w:val="000000"/>
                <w:sz w:val="20"/>
                <w:szCs w:val="24"/>
                <w:lang w:val="bg-BG"/>
              </w:rPr>
              <w:t>II.A.1</w:t>
            </w:r>
          </w:p>
        </w:tc>
      </w:tr>
      <w:tr w:rsidR="000030C2" w:rsidRPr="000030C2" w:rsidTr="008C688B">
        <w:trPr>
          <w:trHeight w:val="240"/>
          <w:tblHeader/>
        </w:trPr>
        <w:tc>
          <w:tcPr>
            <w:tcW w:w="2500" w:type="pct"/>
            <w:shd w:val="clear" w:color="auto" w:fill="FFFFFF"/>
            <w:tcMar>
              <w:left w:w="100" w:type="dxa"/>
              <w:right w:w="100" w:type="dxa"/>
            </w:tcMar>
          </w:tcPr>
          <w:p w:rsidR="000030C2" w:rsidRPr="000030C2" w:rsidRDefault="000030C2" w:rsidP="000030C2">
            <w:pPr>
              <w:spacing w:after="0" w:line="240" w:lineRule="auto"/>
              <w:rPr>
                <w:rFonts w:ascii="Times New Roman" w:eastAsia="Times New Roman" w:hAnsi="Times New Roman" w:cs="Times New Roman"/>
                <w:color w:val="000000"/>
                <w:sz w:val="20"/>
                <w:szCs w:val="24"/>
                <w:lang w:val="bg-BG"/>
              </w:rPr>
            </w:pPr>
            <w:r w:rsidRPr="000030C2">
              <w:rPr>
                <w:rFonts w:ascii="Times New Roman" w:eastAsia="Times New Roman" w:hAnsi="Times New Roman" w:cs="Times New Roman"/>
                <w:noProof/>
                <w:color w:val="000000"/>
                <w:sz w:val="20"/>
                <w:szCs w:val="24"/>
                <w:lang w:val="bg-BG"/>
              </w:rPr>
              <w:t>Име на интервенцията</w:t>
            </w:r>
          </w:p>
        </w:tc>
        <w:tc>
          <w:tcPr>
            <w:tcW w:w="2500" w:type="pct"/>
            <w:shd w:val="clear" w:color="auto" w:fill="FFFFFF"/>
            <w:tcMar>
              <w:left w:w="100" w:type="dxa"/>
              <w:right w:w="100" w:type="dxa"/>
            </w:tcMar>
          </w:tcPr>
          <w:p w:rsidR="000030C2" w:rsidRPr="000030C2" w:rsidRDefault="000030C2" w:rsidP="000030C2">
            <w:pPr>
              <w:spacing w:after="0" w:line="240" w:lineRule="auto"/>
              <w:rPr>
                <w:rFonts w:ascii="Times New Roman" w:eastAsia="Times New Roman" w:hAnsi="Times New Roman" w:cs="Times New Roman"/>
                <w:color w:val="000000"/>
                <w:sz w:val="20"/>
                <w:szCs w:val="24"/>
                <w:lang w:val="bg-BG"/>
              </w:rPr>
            </w:pPr>
            <w:r w:rsidRPr="000030C2">
              <w:rPr>
                <w:rFonts w:ascii="Times New Roman" w:eastAsia="Times New Roman" w:hAnsi="Times New Roman" w:cs="Times New Roman"/>
                <w:noProof/>
                <w:color w:val="000000"/>
                <w:sz w:val="20"/>
                <w:szCs w:val="24"/>
                <w:lang w:val="bg-BG"/>
              </w:rPr>
              <w:t>Биологично растениевъдство</w:t>
            </w:r>
          </w:p>
        </w:tc>
      </w:tr>
      <w:tr w:rsidR="000030C2" w:rsidRPr="000030C2" w:rsidTr="008C688B">
        <w:trPr>
          <w:trHeight w:val="240"/>
          <w:tblHeader/>
        </w:trPr>
        <w:tc>
          <w:tcPr>
            <w:tcW w:w="2500" w:type="pct"/>
            <w:shd w:val="clear" w:color="auto" w:fill="FFFFFF"/>
            <w:tcMar>
              <w:left w:w="100" w:type="dxa"/>
              <w:right w:w="100" w:type="dxa"/>
            </w:tcMar>
          </w:tcPr>
          <w:p w:rsidR="000030C2" w:rsidRPr="000030C2" w:rsidRDefault="000030C2" w:rsidP="000030C2">
            <w:pPr>
              <w:spacing w:after="0" w:line="240" w:lineRule="auto"/>
              <w:rPr>
                <w:rFonts w:ascii="Times New Roman" w:eastAsia="Times New Roman" w:hAnsi="Times New Roman" w:cs="Times New Roman"/>
                <w:color w:val="000000"/>
                <w:sz w:val="20"/>
                <w:szCs w:val="24"/>
                <w:lang w:val="bg-BG"/>
              </w:rPr>
            </w:pPr>
            <w:r w:rsidRPr="000030C2">
              <w:rPr>
                <w:rFonts w:ascii="Times New Roman" w:eastAsia="Times New Roman" w:hAnsi="Times New Roman" w:cs="Times New Roman"/>
                <w:noProof/>
                <w:color w:val="000000"/>
                <w:sz w:val="20"/>
                <w:szCs w:val="24"/>
                <w:lang w:val="bg-BG"/>
              </w:rPr>
              <w:t>Вид интервенция</w:t>
            </w:r>
          </w:p>
        </w:tc>
        <w:tc>
          <w:tcPr>
            <w:tcW w:w="2500" w:type="pct"/>
            <w:shd w:val="clear" w:color="auto" w:fill="FFFFFF"/>
            <w:tcMar>
              <w:left w:w="100" w:type="dxa"/>
              <w:right w:w="100" w:type="dxa"/>
            </w:tcMar>
          </w:tcPr>
          <w:p w:rsidR="000030C2" w:rsidRPr="000030C2" w:rsidRDefault="000030C2" w:rsidP="000030C2">
            <w:pPr>
              <w:spacing w:after="0" w:line="240" w:lineRule="auto"/>
              <w:rPr>
                <w:rFonts w:ascii="Times New Roman" w:eastAsia="Times New Roman" w:hAnsi="Times New Roman" w:cs="Times New Roman"/>
                <w:color w:val="000000"/>
                <w:sz w:val="20"/>
                <w:szCs w:val="24"/>
                <w:lang w:val="bg-BG"/>
              </w:rPr>
            </w:pPr>
            <w:r w:rsidRPr="000030C2">
              <w:rPr>
                <w:rFonts w:ascii="Times New Roman" w:eastAsia="Times New Roman" w:hAnsi="Times New Roman" w:cs="Times New Roman"/>
                <w:noProof/>
                <w:color w:val="000000"/>
                <w:sz w:val="20"/>
                <w:szCs w:val="24"/>
                <w:lang w:val="bg-BG"/>
              </w:rPr>
              <w:t>ENVCLIM(70) - Задължения в областта на околната среда и климата и други задължения в областта на управлението</w:t>
            </w:r>
          </w:p>
        </w:tc>
      </w:tr>
      <w:tr w:rsidR="000030C2" w:rsidRPr="000030C2" w:rsidTr="008C688B">
        <w:trPr>
          <w:trHeight w:val="240"/>
          <w:tblHeader/>
        </w:trPr>
        <w:tc>
          <w:tcPr>
            <w:tcW w:w="2500" w:type="pct"/>
            <w:shd w:val="clear" w:color="auto" w:fill="FFFFFF"/>
            <w:tcMar>
              <w:left w:w="100" w:type="dxa"/>
              <w:right w:w="100" w:type="dxa"/>
            </w:tcMar>
          </w:tcPr>
          <w:p w:rsidR="000030C2" w:rsidRPr="000030C2" w:rsidRDefault="000030C2" w:rsidP="000030C2">
            <w:pPr>
              <w:spacing w:after="0" w:line="240" w:lineRule="auto"/>
              <w:rPr>
                <w:rFonts w:ascii="Times New Roman" w:eastAsia="Times New Roman" w:hAnsi="Times New Roman" w:cs="Times New Roman"/>
                <w:color w:val="000000"/>
                <w:sz w:val="20"/>
                <w:szCs w:val="24"/>
                <w:lang w:val="bg-BG"/>
              </w:rPr>
            </w:pPr>
            <w:r w:rsidRPr="000030C2">
              <w:rPr>
                <w:rFonts w:ascii="Times New Roman" w:eastAsia="Times New Roman" w:hAnsi="Times New Roman" w:cs="Times New Roman"/>
                <w:noProof/>
                <w:color w:val="000000"/>
                <w:sz w:val="20"/>
                <w:szCs w:val="24"/>
                <w:lang w:val="bg-BG"/>
              </w:rPr>
              <w:t>Общ показател за крайния продукт</w:t>
            </w:r>
          </w:p>
        </w:tc>
        <w:tc>
          <w:tcPr>
            <w:tcW w:w="2500" w:type="pct"/>
            <w:shd w:val="clear" w:color="auto" w:fill="FFFFFF"/>
            <w:tcMar>
              <w:left w:w="100" w:type="dxa"/>
              <w:right w:w="100" w:type="dxa"/>
            </w:tcMar>
          </w:tcPr>
          <w:p w:rsidR="000030C2" w:rsidRPr="000030C2" w:rsidRDefault="000030C2" w:rsidP="000030C2">
            <w:pPr>
              <w:spacing w:after="0" w:line="240" w:lineRule="auto"/>
              <w:rPr>
                <w:rFonts w:ascii="Times New Roman" w:eastAsia="Times New Roman" w:hAnsi="Times New Roman" w:cs="Times New Roman"/>
                <w:color w:val="000000"/>
                <w:sz w:val="20"/>
                <w:szCs w:val="24"/>
                <w:lang w:val="bg-BG"/>
              </w:rPr>
            </w:pPr>
            <w:r w:rsidRPr="000030C2">
              <w:rPr>
                <w:rFonts w:ascii="Times New Roman" w:eastAsia="Times New Roman" w:hAnsi="Times New Roman" w:cs="Times New Roman"/>
                <w:noProof/>
                <w:color w:val="000000"/>
                <w:sz w:val="20"/>
                <w:szCs w:val="24"/>
                <w:lang w:val="bg-BG"/>
              </w:rPr>
              <w:t>O.17. Брой на хектарите или брой на други единици, ползващи се от подпомагане за биологично земеделие</w:t>
            </w:r>
          </w:p>
        </w:tc>
      </w:tr>
      <w:tr w:rsidR="000030C2" w:rsidRPr="000030C2" w:rsidTr="008C688B">
        <w:trPr>
          <w:trHeight w:val="240"/>
          <w:tblHeader/>
        </w:trPr>
        <w:tc>
          <w:tcPr>
            <w:tcW w:w="2500" w:type="pct"/>
            <w:shd w:val="clear" w:color="auto" w:fill="FFFFFF"/>
            <w:tcMar>
              <w:left w:w="100" w:type="dxa"/>
              <w:right w:w="100" w:type="dxa"/>
            </w:tcMar>
          </w:tcPr>
          <w:p w:rsidR="000030C2" w:rsidRPr="000030C2" w:rsidRDefault="000030C2" w:rsidP="000030C2">
            <w:pPr>
              <w:spacing w:after="0" w:line="240" w:lineRule="auto"/>
              <w:rPr>
                <w:rFonts w:ascii="Times New Roman" w:eastAsia="Times New Roman" w:hAnsi="Times New Roman" w:cs="Times New Roman"/>
                <w:color w:val="000000"/>
                <w:sz w:val="20"/>
                <w:szCs w:val="24"/>
                <w:lang w:val="bg-BG"/>
              </w:rPr>
            </w:pPr>
            <w:r w:rsidRPr="000030C2">
              <w:rPr>
                <w:rFonts w:ascii="Times New Roman" w:eastAsia="Times New Roman" w:hAnsi="Times New Roman" w:cs="Times New Roman"/>
                <w:noProof/>
                <w:color w:val="000000"/>
                <w:sz w:val="20"/>
                <w:szCs w:val="24"/>
                <w:lang w:val="bg-BG"/>
              </w:rPr>
              <w:t>Участие за изискването за обособяване на средства за/на</w:t>
            </w:r>
          </w:p>
        </w:tc>
        <w:tc>
          <w:tcPr>
            <w:tcW w:w="2500" w:type="pct"/>
            <w:shd w:val="clear" w:color="auto" w:fill="FFFFFF"/>
            <w:tcMar>
              <w:left w:w="100" w:type="dxa"/>
              <w:right w:w="100" w:type="dxa"/>
            </w:tcMar>
          </w:tcPr>
          <w:p w:rsidR="000030C2" w:rsidRPr="000030C2" w:rsidRDefault="000030C2" w:rsidP="000030C2">
            <w:pPr>
              <w:spacing w:after="0" w:line="240" w:lineRule="auto"/>
              <w:rPr>
                <w:rFonts w:ascii="Times New Roman" w:eastAsia="Times New Roman" w:hAnsi="Times New Roman" w:cs="Times New Roman"/>
                <w:color w:val="000000"/>
                <w:sz w:val="20"/>
                <w:szCs w:val="24"/>
                <w:lang w:val="bg-BG"/>
              </w:rPr>
            </w:pPr>
            <w:r w:rsidRPr="000030C2">
              <w:rPr>
                <w:rFonts w:ascii="Times New Roman" w:eastAsia="Times New Roman" w:hAnsi="Times New Roman" w:cs="Times New Roman"/>
                <w:noProof/>
                <w:color w:val="000000"/>
                <w:sz w:val="20"/>
                <w:szCs w:val="24"/>
                <w:lang w:val="bg-BG"/>
              </w:rPr>
              <w:t>Приемственост между поколенията: Не</w:t>
            </w:r>
          </w:p>
          <w:p w:rsidR="000030C2" w:rsidRPr="000030C2" w:rsidRDefault="000030C2" w:rsidP="000030C2">
            <w:pPr>
              <w:spacing w:after="0" w:line="240" w:lineRule="auto"/>
              <w:rPr>
                <w:rFonts w:ascii="Times New Roman" w:eastAsia="Times New Roman" w:hAnsi="Times New Roman" w:cs="Times New Roman"/>
                <w:color w:val="000000"/>
                <w:sz w:val="20"/>
                <w:szCs w:val="24"/>
                <w:lang w:val="bg-BG"/>
              </w:rPr>
            </w:pPr>
            <w:r w:rsidRPr="000030C2">
              <w:rPr>
                <w:rFonts w:ascii="Times New Roman" w:eastAsia="Times New Roman" w:hAnsi="Times New Roman" w:cs="Times New Roman"/>
                <w:noProof/>
                <w:color w:val="000000"/>
                <w:sz w:val="20"/>
                <w:szCs w:val="24"/>
                <w:lang w:val="bg-BG"/>
              </w:rPr>
              <w:t>Околна среда: Да</w:t>
            </w:r>
          </w:p>
          <w:p w:rsidR="000030C2" w:rsidRPr="000030C2" w:rsidRDefault="000030C2" w:rsidP="000030C2">
            <w:pPr>
              <w:spacing w:after="0" w:line="240" w:lineRule="auto"/>
              <w:rPr>
                <w:rFonts w:ascii="Times New Roman" w:eastAsia="Times New Roman" w:hAnsi="Times New Roman" w:cs="Times New Roman"/>
                <w:color w:val="000000"/>
                <w:sz w:val="20"/>
                <w:szCs w:val="24"/>
                <w:lang w:val="bg-BG"/>
              </w:rPr>
            </w:pPr>
            <w:r w:rsidRPr="000030C2">
              <w:rPr>
                <w:rFonts w:ascii="Times New Roman" w:eastAsia="Times New Roman" w:hAnsi="Times New Roman" w:cs="Times New Roman"/>
                <w:noProof/>
                <w:color w:val="000000"/>
                <w:sz w:val="20"/>
                <w:szCs w:val="24"/>
                <w:lang w:val="bg-BG"/>
              </w:rPr>
              <w:t>Система за облекчения за екосхеми: Не</w:t>
            </w:r>
          </w:p>
          <w:p w:rsidR="000030C2" w:rsidRPr="000030C2" w:rsidRDefault="000030C2" w:rsidP="000030C2">
            <w:pPr>
              <w:spacing w:after="0" w:line="240" w:lineRule="auto"/>
              <w:rPr>
                <w:rFonts w:ascii="Times New Roman" w:eastAsia="Times New Roman" w:hAnsi="Times New Roman" w:cs="Times New Roman"/>
                <w:color w:val="000000"/>
                <w:sz w:val="20"/>
                <w:szCs w:val="24"/>
                <w:lang w:val="bg-BG"/>
              </w:rPr>
            </w:pPr>
            <w:r w:rsidRPr="000030C2">
              <w:rPr>
                <w:rFonts w:ascii="Times New Roman" w:eastAsia="Times New Roman" w:hAnsi="Times New Roman" w:cs="Times New Roman"/>
                <w:noProof/>
                <w:color w:val="000000"/>
                <w:sz w:val="20"/>
                <w:szCs w:val="24"/>
                <w:lang w:val="bg-BG"/>
              </w:rPr>
              <w:t>Подход LEADER: Не</w:t>
            </w:r>
          </w:p>
        </w:tc>
      </w:tr>
    </w:tbl>
    <w:p w:rsidR="000030C2" w:rsidRPr="000030C2" w:rsidRDefault="000030C2" w:rsidP="000030C2">
      <w:pPr>
        <w:spacing w:before="240" w:after="60" w:line="240" w:lineRule="auto"/>
        <w:outlineLvl w:val="4"/>
        <w:rPr>
          <w:rFonts w:ascii="Times New Roman" w:eastAsia="Times New Roman" w:hAnsi="Times New Roman" w:cs="Times New Roman"/>
          <w:bCs/>
          <w:i/>
          <w:iCs/>
          <w:color w:val="000000"/>
          <w:sz w:val="24"/>
          <w:szCs w:val="26"/>
          <w:lang w:val="bg-BG"/>
        </w:rPr>
      </w:pPr>
      <w:bookmarkStart w:id="2" w:name="_Toc256000004"/>
      <w:r w:rsidRPr="000030C2">
        <w:rPr>
          <w:rFonts w:ascii="Times New Roman" w:eastAsia="Times New Roman" w:hAnsi="Times New Roman" w:cs="Times New Roman"/>
          <w:bCs/>
          <w:i/>
          <w:iCs/>
          <w:noProof/>
          <w:color w:val="000000"/>
          <w:sz w:val="24"/>
          <w:szCs w:val="26"/>
          <w:lang w:val="bg-BG"/>
        </w:rPr>
        <w:t>1 Териториално приложение и ако е уместно, регионално измерение</w:t>
      </w:r>
      <w:bookmarkEnd w:id="2"/>
    </w:p>
    <w:p w:rsidR="000030C2" w:rsidRPr="000030C2" w:rsidRDefault="000030C2" w:rsidP="000030C2">
      <w:pPr>
        <w:spacing w:after="0" w:line="240" w:lineRule="auto"/>
        <w:rPr>
          <w:rFonts w:ascii="Times New Roman" w:eastAsia="Times New Roman" w:hAnsi="Times New Roman" w:cs="Times New Roman"/>
          <w:color w:val="000000"/>
          <w:sz w:val="0"/>
          <w:szCs w:val="24"/>
          <w:lang w:val="bg-BG"/>
        </w:rPr>
      </w:pPr>
      <w:r w:rsidRPr="000030C2">
        <w:rPr>
          <w:rFonts w:ascii="Times New Roman" w:eastAsia="Times New Roman" w:hAnsi="Times New Roman" w:cs="Times New Roman"/>
          <w:noProof/>
          <w:color w:val="000000"/>
          <w:sz w:val="24"/>
          <w:szCs w:val="24"/>
          <w:lang w:val="bg-BG"/>
        </w:rPr>
        <w:t xml:space="preserve">Териториално приложение: </w:t>
      </w:r>
      <w:r w:rsidRPr="000030C2">
        <w:rPr>
          <w:rFonts w:ascii="Times New Roman" w:eastAsia="Times New Roman" w:hAnsi="Times New Roman" w:cs="Times New Roman"/>
          <w:b/>
          <w:noProof/>
          <w:color w:val="000000"/>
          <w:sz w:val="24"/>
          <w:szCs w:val="24"/>
          <w:lang w:val="bg-BG"/>
        </w:rPr>
        <w:t>Национално равнище</w:t>
      </w:r>
    </w:p>
    <w:p w:rsidR="000030C2" w:rsidRPr="000030C2" w:rsidRDefault="000030C2" w:rsidP="000030C2">
      <w:pPr>
        <w:spacing w:after="0" w:line="240" w:lineRule="auto"/>
        <w:rPr>
          <w:rFonts w:ascii="Times New Roman" w:eastAsia="Times New Roman" w:hAnsi="Times New Roman" w:cs="Times New Roman"/>
          <w:color w:val="000000"/>
          <w:sz w:val="0"/>
          <w:szCs w:val="24"/>
          <w:lang w:val="bg-BG"/>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20"/>
        <w:gridCol w:w="5120"/>
      </w:tblGrid>
      <w:tr w:rsidR="000030C2" w:rsidRPr="000030C2" w:rsidTr="008C688B">
        <w:trPr>
          <w:trHeight w:val="240"/>
          <w:tblHeader/>
        </w:trPr>
        <w:tc>
          <w:tcPr>
            <w:tcW w:w="1500" w:type="pct"/>
            <w:shd w:val="clear" w:color="auto" w:fill="C0C0C0"/>
            <w:tcMar>
              <w:left w:w="100" w:type="dxa"/>
              <w:right w:w="100" w:type="dxa"/>
            </w:tcMar>
          </w:tcPr>
          <w:p w:rsidR="000030C2" w:rsidRPr="000030C2" w:rsidRDefault="000030C2" w:rsidP="000030C2">
            <w:pPr>
              <w:spacing w:after="0" w:line="240" w:lineRule="auto"/>
              <w:rPr>
                <w:rFonts w:ascii="Times New Roman" w:eastAsia="Times New Roman" w:hAnsi="Times New Roman" w:cs="Times New Roman"/>
                <w:b/>
                <w:color w:val="000000"/>
                <w:sz w:val="20"/>
                <w:szCs w:val="24"/>
                <w:lang w:val="bg-BG"/>
              </w:rPr>
            </w:pPr>
            <w:r w:rsidRPr="000030C2">
              <w:rPr>
                <w:rFonts w:ascii="Times New Roman" w:eastAsia="Times New Roman" w:hAnsi="Times New Roman" w:cs="Times New Roman"/>
                <w:b/>
                <w:noProof/>
                <w:color w:val="000000"/>
                <w:sz w:val="20"/>
                <w:szCs w:val="24"/>
                <w:lang w:val="bg-BG"/>
              </w:rPr>
              <w:t>Код</w:t>
            </w:r>
          </w:p>
        </w:tc>
        <w:tc>
          <w:tcPr>
            <w:tcW w:w="2500" w:type="pct"/>
            <w:shd w:val="clear" w:color="auto" w:fill="C0C0C0"/>
            <w:tcMar>
              <w:left w:w="100" w:type="dxa"/>
              <w:right w:w="100" w:type="dxa"/>
            </w:tcMar>
          </w:tcPr>
          <w:p w:rsidR="000030C2" w:rsidRPr="000030C2" w:rsidRDefault="000030C2" w:rsidP="000030C2">
            <w:pPr>
              <w:spacing w:after="0" w:line="240" w:lineRule="auto"/>
              <w:rPr>
                <w:rFonts w:ascii="Times New Roman" w:eastAsia="Times New Roman" w:hAnsi="Times New Roman" w:cs="Times New Roman"/>
                <w:color w:val="000000"/>
                <w:sz w:val="20"/>
                <w:szCs w:val="24"/>
                <w:lang w:val="bg-BG"/>
              </w:rPr>
            </w:pPr>
            <w:r w:rsidRPr="000030C2">
              <w:rPr>
                <w:rFonts w:ascii="Times New Roman" w:eastAsia="Times New Roman" w:hAnsi="Times New Roman" w:cs="Times New Roman"/>
                <w:b/>
                <w:noProof/>
                <w:color w:val="000000"/>
                <w:sz w:val="20"/>
                <w:szCs w:val="24"/>
                <w:lang w:val="bg-BG"/>
              </w:rPr>
              <w:t>Описание</w:t>
            </w:r>
          </w:p>
        </w:tc>
      </w:tr>
      <w:tr w:rsidR="000030C2" w:rsidRPr="000030C2" w:rsidTr="008C688B">
        <w:trPr>
          <w:trHeight w:val="240"/>
          <w:tblHeader/>
        </w:trPr>
        <w:tc>
          <w:tcPr>
            <w:tcW w:w="2500" w:type="pct"/>
            <w:shd w:val="clear" w:color="auto" w:fill="FFFFFF"/>
            <w:tcMar>
              <w:left w:w="100" w:type="dxa"/>
              <w:right w:w="100" w:type="dxa"/>
            </w:tcMar>
          </w:tcPr>
          <w:p w:rsidR="000030C2" w:rsidRPr="000030C2" w:rsidRDefault="000030C2" w:rsidP="000030C2">
            <w:pPr>
              <w:spacing w:after="0" w:line="240" w:lineRule="auto"/>
              <w:rPr>
                <w:rFonts w:ascii="Times New Roman" w:eastAsia="Times New Roman" w:hAnsi="Times New Roman" w:cs="Times New Roman"/>
                <w:color w:val="000000"/>
                <w:sz w:val="20"/>
                <w:szCs w:val="24"/>
                <w:lang w:val="bg-BG"/>
              </w:rPr>
            </w:pPr>
            <w:r w:rsidRPr="000030C2">
              <w:rPr>
                <w:rFonts w:ascii="Times New Roman" w:eastAsia="Times New Roman" w:hAnsi="Times New Roman" w:cs="Times New Roman"/>
                <w:noProof/>
                <w:color w:val="000000"/>
                <w:sz w:val="20"/>
                <w:szCs w:val="24"/>
                <w:lang w:val="bg-BG"/>
              </w:rPr>
              <w:t>BG</w:t>
            </w:r>
          </w:p>
        </w:tc>
        <w:tc>
          <w:tcPr>
            <w:tcW w:w="2500" w:type="pct"/>
            <w:shd w:val="clear" w:color="auto" w:fill="FFFFFF"/>
            <w:tcMar>
              <w:left w:w="100" w:type="dxa"/>
              <w:right w:w="100" w:type="dxa"/>
            </w:tcMar>
          </w:tcPr>
          <w:p w:rsidR="000030C2" w:rsidRPr="000030C2" w:rsidRDefault="000030C2" w:rsidP="000030C2">
            <w:pPr>
              <w:spacing w:after="0" w:line="240" w:lineRule="auto"/>
              <w:rPr>
                <w:rFonts w:ascii="Times New Roman" w:eastAsia="Times New Roman" w:hAnsi="Times New Roman" w:cs="Times New Roman"/>
                <w:color w:val="000000"/>
                <w:sz w:val="20"/>
                <w:szCs w:val="24"/>
                <w:lang w:val="bg-BG"/>
              </w:rPr>
            </w:pPr>
            <w:r w:rsidRPr="000030C2">
              <w:rPr>
                <w:rFonts w:ascii="Times New Roman" w:eastAsia="Times New Roman" w:hAnsi="Times New Roman" w:cs="Times New Roman"/>
                <w:noProof/>
                <w:color w:val="000000"/>
                <w:sz w:val="20"/>
                <w:szCs w:val="24"/>
                <w:lang w:val="bg-BG"/>
              </w:rPr>
              <w:t xml:space="preserve">България </w:t>
            </w:r>
          </w:p>
        </w:tc>
      </w:tr>
    </w:tbl>
    <w:p w:rsidR="000030C2" w:rsidRPr="000030C2" w:rsidRDefault="000030C2" w:rsidP="000030C2">
      <w:pPr>
        <w:spacing w:before="20" w:after="20" w:line="240" w:lineRule="auto"/>
        <w:rPr>
          <w:rFonts w:ascii="Times New Roman" w:eastAsia="Times New Roman" w:hAnsi="Times New Roman" w:cs="Times New Roman"/>
          <w:color w:val="000000"/>
          <w:sz w:val="24"/>
          <w:szCs w:val="24"/>
          <w:lang w:val="bg-BG"/>
        </w:rPr>
      </w:pPr>
      <w:r w:rsidRPr="000030C2">
        <w:rPr>
          <w:rFonts w:ascii="Times New Roman" w:eastAsia="Times New Roman" w:hAnsi="Times New Roman" w:cs="Times New Roman"/>
          <w:noProof/>
          <w:color w:val="000000"/>
          <w:sz w:val="24"/>
          <w:szCs w:val="24"/>
          <w:lang w:val="bg-BG"/>
        </w:rPr>
        <w:t>Описание на териториалното приложение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40"/>
      </w:tblGrid>
      <w:tr w:rsidR="000030C2" w:rsidRPr="000030C2" w:rsidTr="008C688B">
        <w:trPr>
          <w:trHeight w:val="160"/>
        </w:trPr>
        <w:tc>
          <w:tcPr>
            <w:tcW w:w="5000" w:type="pct"/>
            <w:tcBorders>
              <w:top w:val="single" w:sz="4" w:space="0" w:color="000000"/>
              <w:left w:val="single" w:sz="4" w:space="0" w:color="000000"/>
              <w:bottom w:val="single" w:sz="4" w:space="0" w:color="000000"/>
              <w:right w:val="single" w:sz="4" w:space="0" w:color="000000"/>
            </w:tcBorders>
            <w:tcMar>
              <w:top w:w="20" w:type="dxa"/>
              <w:left w:w="20" w:type="dxa"/>
              <w:bottom w:w="0" w:type="dxa"/>
              <w:right w:w="20" w:type="dxa"/>
            </w:tcMar>
            <w:vAlign w:val="center"/>
          </w:tcPr>
          <w:p w:rsidR="000030C2" w:rsidRPr="000030C2" w:rsidRDefault="000030C2" w:rsidP="000030C2">
            <w:pPr>
              <w:spacing w:before="40" w:after="40" w:line="240" w:lineRule="auto"/>
              <w:jc w:val="both"/>
              <w:rPr>
                <w:rFonts w:ascii="Times New Roman" w:eastAsia="Times New Roman" w:hAnsi="Times New Roman" w:cs="Times New Roman"/>
                <w:sz w:val="24"/>
                <w:szCs w:val="24"/>
                <w:lang w:val="bg-BG"/>
              </w:rPr>
            </w:pPr>
            <w:r w:rsidRPr="000030C2">
              <w:rPr>
                <w:rFonts w:ascii="Times New Roman" w:eastAsia="Times New Roman" w:hAnsi="Times New Roman" w:cs="Times New Roman"/>
                <w:noProof/>
                <w:sz w:val="24"/>
                <w:szCs w:val="24"/>
                <w:lang w:val="bg-BG"/>
              </w:rPr>
              <w:t>Интервенцията се прилага на територията на цялата страна</w:t>
            </w:r>
          </w:p>
        </w:tc>
      </w:tr>
    </w:tbl>
    <w:p w:rsidR="00144255" w:rsidRDefault="00144255" w:rsidP="000030C2">
      <w:pPr>
        <w:spacing w:before="20" w:after="20" w:line="240" w:lineRule="auto"/>
        <w:outlineLvl w:val="4"/>
        <w:rPr>
          <w:rFonts w:ascii="Times New Roman" w:eastAsia="Times New Roman" w:hAnsi="Times New Roman" w:cs="Times New Roman"/>
          <w:bCs/>
          <w:iCs/>
          <w:noProof/>
          <w:color w:val="000000"/>
          <w:sz w:val="24"/>
          <w:szCs w:val="26"/>
          <w:lang w:val="bg-BG"/>
        </w:rPr>
      </w:pPr>
      <w:bookmarkStart w:id="3" w:name="_Toc256000005"/>
    </w:p>
    <w:p w:rsidR="000030C2" w:rsidRPr="000030C2" w:rsidRDefault="000030C2" w:rsidP="000030C2">
      <w:pPr>
        <w:spacing w:before="20" w:after="20" w:line="240" w:lineRule="auto"/>
        <w:outlineLvl w:val="4"/>
        <w:rPr>
          <w:rFonts w:ascii="Times New Roman" w:eastAsia="Times New Roman" w:hAnsi="Times New Roman" w:cs="Times New Roman"/>
          <w:bCs/>
          <w:iCs/>
          <w:color w:val="000000"/>
          <w:sz w:val="24"/>
          <w:szCs w:val="26"/>
          <w:lang w:val="bg-BG"/>
        </w:rPr>
      </w:pPr>
      <w:r w:rsidRPr="000030C2">
        <w:rPr>
          <w:rFonts w:ascii="Times New Roman" w:eastAsia="Times New Roman" w:hAnsi="Times New Roman" w:cs="Times New Roman"/>
          <w:bCs/>
          <w:iCs/>
          <w:noProof/>
          <w:color w:val="000000"/>
          <w:sz w:val="24"/>
          <w:szCs w:val="26"/>
          <w:lang w:val="bg-BG"/>
        </w:rPr>
        <w:t>2 Свързани специфични цели, междусекторна цел и уместни секторни цели</w:t>
      </w:r>
      <w:bookmarkEnd w:id="3"/>
    </w:p>
    <w:p w:rsidR="000030C2" w:rsidRPr="000030C2" w:rsidRDefault="000030C2" w:rsidP="000030C2">
      <w:pPr>
        <w:spacing w:before="20" w:after="20" w:line="240" w:lineRule="auto"/>
        <w:rPr>
          <w:rFonts w:ascii="Times New Roman" w:eastAsia="Times New Roman" w:hAnsi="Times New Roman" w:cs="Times New Roman"/>
          <w:color w:val="000000"/>
          <w:sz w:val="0"/>
          <w:szCs w:val="24"/>
          <w:lang w:val="bg-BG"/>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40"/>
      </w:tblGrid>
      <w:tr w:rsidR="000030C2" w:rsidRPr="000030C2" w:rsidTr="008C688B">
        <w:trPr>
          <w:trHeight w:val="160"/>
        </w:trPr>
        <w:tc>
          <w:tcPr>
            <w:tcW w:w="250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0030C2" w:rsidRPr="000030C2" w:rsidRDefault="000030C2" w:rsidP="000030C2">
            <w:pPr>
              <w:spacing w:before="20" w:after="20" w:line="240" w:lineRule="auto"/>
              <w:rPr>
                <w:rFonts w:ascii="Times New Roman" w:eastAsia="Times New Roman" w:hAnsi="Times New Roman" w:cs="Times New Roman"/>
                <w:color w:val="000000"/>
                <w:sz w:val="20"/>
                <w:szCs w:val="24"/>
                <w:lang w:val="bg-BG"/>
              </w:rPr>
            </w:pPr>
            <w:r w:rsidRPr="000030C2">
              <w:rPr>
                <w:rFonts w:ascii="Times New Roman" w:eastAsia="Times New Roman" w:hAnsi="Times New Roman" w:cs="Times New Roman"/>
                <w:b/>
                <w:noProof/>
                <w:color w:val="000000"/>
                <w:sz w:val="20"/>
                <w:szCs w:val="24"/>
                <w:lang w:val="bg-BG"/>
              </w:rPr>
              <w:t>Код на СПЕЦИФИЧНАТА ЦЕЛ НА ОСП + описание</w:t>
            </w:r>
            <w:r w:rsidRPr="000030C2">
              <w:rPr>
                <w:rFonts w:ascii="Times New Roman" w:eastAsia="Times New Roman" w:hAnsi="Times New Roman" w:cs="Times New Roman"/>
                <w:noProof/>
                <w:color w:val="000000"/>
                <w:sz w:val="20"/>
                <w:szCs w:val="24"/>
                <w:lang w:val="bg-BG"/>
              </w:rPr>
              <w:t xml:space="preserve"> Препоръчителните специфични цели на ОСП за този вид интервенция са обозначени с получер шрифт</w:t>
            </w:r>
          </w:p>
        </w:tc>
      </w:tr>
      <w:tr w:rsidR="000030C2" w:rsidRPr="000030C2" w:rsidTr="008C688B">
        <w:trPr>
          <w:trHeight w:val="160"/>
        </w:trPr>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0030C2" w:rsidRPr="000030C2" w:rsidRDefault="000030C2" w:rsidP="000030C2">
            <w:pPr>
              <w:spacing w:before="20" w:after="20" w:line="240" w:lineRule="auto"/>
              <w:rPr>
                <w:rFonts w:ascii="Times New Roman" w:eastAsia="Times New Roman" w:hAnsi="Times New Roman" w:cs="Times New Roman"/>
                <w:color w:val="000000"/>
                <w:sz w:val="20"/>
                <w:szCs w:val="24"/>
                <w:lang w:val="bg-BG"/>
              </w:rPr>
            </w:pPr>
            <w:r w:rsidRPr="000030C2">
              <w:rPr>
                <w:rFonts w:ascii="Times New Roman" w:eastAsia="Times New Roman" w:hAnsi="Times New Roman" w:cs="Times New Roman"/>
                <w:noProof/>
                <w:color w:val="000000"/>
                <w:sz w:val="20"/>
                <w:szCs w:val="24"/>
                <w:lang w:val="bg-BG"/>
              </w:rPr>
              <w:t>SO4 Допринасяне за смекчаване на изменението на климата и за адаптиране към него, включително чрез намаляване на емисиите на парникови газове и подобряване на улавянето на въглерод, както и популяризиране на устойчива енергия</w:t>
            </w:r>
          </w:p>
        </w:tc>
      </w:tr>
      <w:tr w:rsidR="000030C2" w:rsidRPr="000030C2" w:rsidTr="008C688B">
        <w:trPr>
          <w:trHeight w:val="160"/>
        </w:trPr>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0030C2" w:rsidRPr="000030C2" w:rsidRDefault="000030C2" w:rsidP="000030C2">
            <w:pPr>
              <w:spacing w:before="20" w:after="20" w:line="240" w:lineRule="auto"/>
              <w:rPr>
                <w:rFonts w:ascii="Times New Roman" w:eastAsia="Times New Roman" w:hAnsi="Times New Roman" w:cs="Times New Roman"/>
                <w:color w:val="000000"/>
                <w:sz w:val="20"/>
                <w:szCs w:val="24"/>
                <w:lang w:val="bg-BG"/>
              </w:rPr>
            </w:pPr>
            <w:r w:rsidRPr="000030C2">
              <w:rPr>
                <w:rFonts w:ascii="Times New Roman" w:eastAsia="Times New Roman" w:hAnsi="Times New Roman" w:cs="Times New Roman"/>
                <w:noProof/>
                <w:color w:val="000000"/>
                <w:sz w:val="20"/>
                <w:szCs w:val="24"/>
                <w:lang w:val="bg-BG"/>
              </w:rPr>
              <w:t>SO5 Насърчаване на устойчиво развитие и ефикасно управление на природните ресурси, като вода, почва и въздух, включително чрез намаляване на зависимостта от химически вещества</w:t>
            </w:r>
          </w:p>
        </w:tc>
      </w:tr>
      <w:tr w:rsidR="000030C2" w:rsidRPr="000030C2" w:rsidTr="008C688B">
        <w:trPr>
          <w:trHeight w:val="160"/>
        </w:trPr>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0030C2" w:rsidRPr="000030C2" w:rsidRDefault="000030C2" w:rsidP="000030C2">
            <w:pPr>
              <w:spacing w:before="20" w:after="20" w:line="240" w:lineRule="auto"/>
              <w:rPr>
                <w:rFonts w:ascii="Times New Roman" w:eastAsia="Times New Roman" w:hAnsi="Times New Roman" w:cs="Times New Roman"/>
                <w:color w:val="000000"/>
                <w:sz w:val="20"/>
                <w:szCs w:val="24"/>
                <w:lang w:val="bg-BG"/>
              </w:rPr>
            </w:pPr>
            <w:r w:rsidRPr="000030C2">
              <w:rPr>
                <w:rFonts w:ascii="Times New Roman" w:eastAsia="Times New Roman" w:hAnsi="Times New Roman" w:cs="Times New Roman"/>
                <w:noProof/>
                <w:color w:val="000000"/>
                <w:sz w:val="20"/>
                <w:szCs w:val="24"/>
                <w:lang w:val="bg-BG"/>
              </w:rPr>
              <w:t>SO6 Допринасяне за забавянето и възстановяването на намаляването на биоразнообразието, подобряване на екосистемните услуги и съхраняване на местообитанията и ландшафтите</w:t>
            </w:r>
          </w:p>
        </w:tc>
      </w:tr>
      <w:tr w:rsidR="000030C2" w:rsidRPr="000030C2" w:rsidTr="008C688B">
        <w:trPr>
          <w:trHeight w:val="160"/>
        </w:trPr>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0030C2" w:rsidRPr="000030C2" w:rsidRDefault="000030C2" w:rsidP="000030C2">
            <w:pPr>
              <w:spacing w:before="20" w:after="20" w:line="240" w:lineRule="auto"/>
              <w:rPr>
                <w:rFonts w:ascii="Times New Roman" w:eastAsia="Times New Roman" w:hAnsi="Times New Roman" w:cs="Times New Roman"/>
                <w:color w:val="000000"/>
                <w:sz w:val="20"/>
                <w:szCs w:val="24"/>
                <w:lang w:val="bg-BG"/>
              </w:rPr>
            </w:pPr>
            <w:r w:rsidRPr="000030C2">
              <w:rPr>
                <w:rFonts w:ascii="Times New Roman" w:eastAsia="Times New Roman" w:hAnsi="Times New Roman" w:cs="Times New Roman"/>
                <w:noProof/>
                <w:color w:val="000000"/>
                <w:sz w:val="20"/>
                <w:szCs w:val="24"/>
                <w:lang w:val="bg-BG"/>
              </w:rPr>
              <w:t>SO9 Подобряване на отговора на селското стопанство в Съюза на обществените нужди от храна и здравеопазване, включително висококачествени, безопасни и питателни храни, произвеждани по устойчив начин, намаляване на хранителните отпадъци, както и подобряване на хуманното отношение към животните и борба с резистентностите към антимикробни средства</w:t>
            </w:r>
          </w:p>
        </w:tc>
      </w:tr>
    </w:tbl>
    <w:p w:rsidR="000030C2" w:rsidRPr="000030C2" w:rsidRDefault="000030C2" w:rsidP="000030C2">
      <w:pPr>
        <w:spacing w:before="20" w:after="20" w:line="240" w:lineRule="auto"/>
        <w:rPr>
          <w:rFonts w:ascii="Times New Roman" w:eastAsia="Times New Roman" w:hAnsi="Times New Roman" w:cs="Times New Roman"/>
          <w:color w:val="000000"/>
          <w:sz w:val="0"/>
          <w:szCs w:val="24"/>
          <w:lang w:val="bg-BG"/>
        </w:rPr>
      </w:pPr>
    </w:p>
    <w:p w:rsidR="00144255" w:rsidRDefault="00144255" w:rsidP="000030C2">
      <w:pPr>
        <w:spacing w:before="20" w:after="20" w:line="240" w:lineRule="auto"/>
        <w:outlineLvl w:val="4"/>
        <w:rPr>
          <w:rFonts w:ascii="Times New Roman" w:eastAsia="Times New Roman" w:hAnsi="Times New Roman" w:cs="Times New Roman"/>
          <w:bCs/>
          <w:iCs/>
          <w:noProof/>
          <w:color w:val="000000"/>
          <w:sz w:val="24"/>
          <w:szCs w:val="26"/>
          <w:lang w:val="bg-BG"/>
        </w:rPr>
      </w:pPr>
      <w:bookmarkStart w:id="4" w:name="_Toc256000006"/>
    </w:p>
    <w:p w:rsidR="000030C2" w:rsidRPr="000030C2" w:rsidRDefault="000030C2" w:rsidP="000030C2">
      <w:pPr>
        <w:spacing w:before="20" w:after="20" w:line="240" w:lineRule="auto"/>
        <w:outlineLvl w:val="4"/>
        <w:rPr>
          <w:rFonts w:ascii="Times New Roman" w:eastAsia="Times New Roman" w:hAnsi="Times New Roman" w:cs="Times New Roman"/>
          <w:bCs/>
          <w:iCs/>
          <w:color w:val="000000"/>
          <w:sz w:val="24"/>
          <w:szCs w:val="26"/>
          <w:lang w:val="bg-BG"/>
        </w:rPr>
      </w:pPr>
      <w:r w:rsidRPr="000030C2">
        <w:rPr>
          <w:rFonts w:ascii="Times New Roman" w:eastAsia="Times New Roman" w:hAnsi="Times New Roman" w:cs="Times New Roman"/>
          <w:bCs/>
          <w:iCs/>
          <w:noProof/>
          <w:color w:val="000000"/>
          <w:sz w:val="24"/>
          <w:szCs w:val="26"/>
          <w:lang w:val="bg-BG"/>
        </w:rPr>
        <w:t>3 Потребности, обхванати от интервенцията</w:t>
      </w:r>
      <w:bookmarkEnd w:id="4"/>
    </w:p>
    <w:p w:rsidR="000030C2" w:rsidRPr="000030C2" w:rsidRDefault="000030C2" w:rsidP="000030C2">
      <w:pPr>
        <w:spacing w:before="20" w:after="20" w:line="240" w:lineRule="auto"/>
        <w:rPr>
          <w:rFonts w:ascii="Times New Roman" w:eastAsia="Times New Roman" w:hAnsi="Times New Roman" w:cs="Times New Roman"/>
          <w:color w:val="000000"/>
          <w:sz w:val="0"/>
          <w:szCs w:val="24"/>
          <w:lang w:val="bg-BG"/>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60"/>
        <w:gridCol w:w="2560"/>
        <w:gridCol w:w="2560"/>
        <w:gridCol w:w="2560"/>
      </w:tblGrid>
      <w:tr w:rsidR="000030C2" w:rsidRPr="000030C2" w:rsidTr="008C688B">
        <w:trPr>
          <w:trHeight w:val="160"/>
        </w:trPr>
        <w:tc>
          <w:tcPr>
            <w:tcW w:w="125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0030C2" w:rsidRPr="000030C2" w:rsidRDefault="000030C2" w:rsidP="000030C2">
            <w:pPr>
              <w:spacing w:before="20" w:after="20" w:line="240" w:lineRule="auto"/>
              <w:rPr>
                <w:rFonts w:ascii="Times New Roman" w:eastAsia="Times New Roman" w:hAnsi="Times New Roman" w:cs="Times New Roman"/>
                <w:b/>
                <w:color w:val="000000"/>
                <w:sz w:val="20"/>
                <w:szCs w:val="24"/>
                <w:lang w:val="bg-BG"/>
              </w:rPr>
            </w:pPr>
            <w:r w:rsidRPr="000030C2">
              <w:rPr>
                <w:rFonts w:ascii="Times New Roman" w:eastAsia="Times New Roman" w:hAnsi="Times New Roman" w:cs="Times New Roman"/>
                <w:b/>
                <w:noProof/>
                <w:color w:val="000000"/>
                <w:sz w:val="20"/>
                <w:szCs w:val="24"/>
                <w:lang w:val="bg-BG"/>
              </w:rPr>
              <w:t>Код</w:t>
            </w:r>
          </w:p>
        </w:tc>
        <w:tc>
          <w:tcPr>
            <w:tcW w:w="125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0030C2" w:rsidRPr="000030C2" w:rsidRDefault="000030C2" w:rsidP="000030C2">
            <w:pPr>
              <w:spacing w:before="20" w:after="20" w:line="240" w:lineRule="auto"/>
              <w:rPr>
                <w:rFonts w:ascii="Times New Roman" w:eastAsia="Times New Roman" w:hAnsi="Times New Roman" w:cs="Times New Roman"/>
                <w:b/>
                <w:color w:val="000000"/>
                <w:sz w:val="20"/>
                <w:szCs w:val="24"/>
                <w:lang w:val="bg-BG"/>
              </w:rPr>
            </w:pPr>
            <w:r w:rsidRPr="000030C2">
              <w:rPr>
                <w:rFonts w:ascii="Times New Roman" w:eastAsia="Times New Roman" w:hAnsi="Times New Roman" w:cs="Times New Roman"/>
                <w:b/>
                <w:noProof/>
                <w:color w:val="000000"/>
                <w:sz w:val="20"/>
                <w:szCs w:val="24"/>
                <w:lang w:val="bg-BG"/>
              </w:rPr>
              <w:t>Описание</w:t>
            </w:r>
          </w:p>
        </w:tc>
        <w:tc>
          <w:tcPr>
            <w:tcW w:w="125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0030C2" w:rsidRPr="000030C2" w:rsidRDefault="000030C2" w:rsidP="000030C2">
            <w:pPr>
              <w:spacing w:before="20" w:after="20" w:line="240" w:lineRule="auto"/>
              <w:rPr>
                <w:rFonts w:ascii="Times New Roman" w:eastAsia="Times New Roman" w:hAnsi="Times New Roman" w:cs="Times New Roman"/>
                <w:b/>
                <w:color w:val="000000"/>
                <w:sz w:val="20"/>
                <w:szCs w:val="24"/>
                <w:lang w:val="bg-BG"/>
              </w:rPr>
            </w:pPr>
            <w:r w:rsidRPr="000030C2">
              <w:rPr>
                <w:rFonts w:ascii="Times New Roman" w:eastAsia="Times New Roman" w:hAnsi="Times New Roman" w:cs="Times New Roman"/>
                <w:b/>
                <w:noProof/>
                <w:color w:val="000000"/>
                <w:sz w:val="20"/>
                <w:szCs w:val="24"/>
                <w:lang w:val="bg-BG"/>
              </w:rPr>
              <w:t>Определяне на приоритети на равнище стратегическия план по ОСП</w:t>
            </w:r>
          </w:p>
        </w:tc>
        <w:tc>
          <w:tcPr>
            <w:tcW w:w="125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0030C2" w:rsidRPr="000030C2" w:rsidRDefault="000030C2" w:rsidP="000030C2">
            <w:pPr>
              <w:spacing w:before="20" w:after="20" w:line="240" w:lineRule="auto"/>
              <w:rPr>
                <w:rFonts w:ascii="Times New Roman" w:eastAsia="Times New Roman" w:hAnsi="Times New Roman" w:cs="Times New Roman"/>
                <w:color w:val="000000"/>
                <w:sz w:val="20"/>
                <w:szCs w:val="24"/>
                <w:lang w:val="bg-BG"/>
              </w:rPr>
            </w:pPr>
            <w:r w:rsidRPr="000030C2">
              <w:rPr>
                <w:rFonts w:ascii="Times New Roman" w:eastAsia="Times New Roman" w:hAnsi="Times New Roman" w:cs="Times New Roman"/>
                <w:b/>
                <w:noProof/>
                <w:color w:val="000000"/>
                <w:sz w:val="20"/>
                <w:szCs w:val="24"/>
                <w:lang w:val="bg-BG"/>
              </w:rPr>
              <w:t>Разгледана в стратегически план по ОСП</w:t>
            </w:r>
          </w:p>
        </w:tc>
      </w:tr>
      <w:tr w:rsidR="000030C2" w:rsidRPr="000030C2" w:rsidTr="008C688B">
        <w:trPr>
          <w:trHeight w:val="160"/>
        </w:trPr>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0030C2" w:rsidRPr="000030C2" w:rsidRDefault="000030C2" w:rsidP="000030C2">
            <w:pPr>
              <w:spacing w:before="20" w:after="20" w:line="240" w:lineRule="auto"/>
              <w:rPr>
                <w:rFonts w:ascii="Times New Roman" w:eastAsia="Times New Roman" w:hAnsi="Times New Roman" w:cs="Times New Roman"/>
                <w:color w:val="000000"/>
                <w:sz w:val="20"/>
                <w:szCs w:val="24"/>
                <w:lang w:val="bg-BG"/>
              </w:rPr>
            </w:pPr>
            <w:r w:rsidRPr="000030C2">
              <w:rPr>
                <w:rFonts w:ascii="Times New Roman" w:eastAsia="Times New Roman" w:hAnsi="Times New Roman" w:cs="Times New Roman"/>
                <w:noProof/>
                <w:color w:val="000000"/>
                <w:sz w:val="20"/>
                <w:szCs w:val="24"/>
                <w:lang w:val="bg-BG"/>
              </w:rPr>
              <w:t>П.4.5.</w:t>
            </w:r>
          </w:p>
        </w:tc>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0030C2" w:rsidRPr="000030C2" w:rsidRDefault="000030C2" w:rsidP="000030C2">
            <w:pPr>
              <w:spacing w:before="20" w:after="20" w:line="240" w:lineRule="auto"/>
              <w:rPr>
                <w:rFonts w:ascii="Times New Roman" w:eastAsia="Times New Roman" w:hAnsi="Times New Roman" w:cs="Times New Roman"/>
                <w:color w:val="000000"/>
                <w:sz w:val="20"/>
                <w:szCs w:val="24"/>
                <w:lang w:val="bg-BG"/>
              </w:rPr>
            </w:pPr>
            <w:r w:rsidRPr="000030C2">
              <w:rPr>
                <w:rFonts w:ascii="Times New Roman" w:eastAsia="Times New Roman" w:hAnsi="Times New Roman" w:cs="Times New Roman"/>
                <w:noProof/>
                <w:color w:val="000000"/>
                <w:sz w:val="20"/>
                <w:szCs w:val="24"/>
                <w:lang w:val="bg-BG"/>
              </w:rPr>
              <w:t>Прилагане на нискоинтензивни земеделски практики -консервационно, интегрирано и биологично земеделие</w:t>
            </w:r>
          </w:p>
        </w:tc>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0030C2" w:rsidRPr="000030C2" w:rsidRDefault="000030C2" w:rsidP="000030C2">
            <w:pPr>
              <w:spacing w:before="20" w:after="20" w:line="240" w:lineRule="auto"/>
              <w:rPr>
                <w:rFonts w:ascii="Times New Roman" w:eastAsia="Times New Roman" w:hAnsi="Times New Roman" w:cs="Times New Roman"/>
                <w:color w:val="000000"/>
                <w:sz w:val="20"/>
                <w:szCs w:val="24"/>
                <w:lang w:val="bg-BG"/>
              </w:rPr>
            </w:pPr>
            <w:r w:rsidRPr="000030C2">
              <w:rPr>
                <w:rFonts w:ascii="Times New Roman" w:eastAsia="Times New Roman" w:hAnsi="Times New Roman" w:cs="Times New Roman"/>
                <w:noProof/>
                <w:color w:val="000000"/>
                <w:sz w:val="20"/>
                <w:szCs w:val="24"/>
                <w:lang w:val="bg-BG"/>
              </w:rPr>
              <w:t>Много висок</w:t>
            </w:r>
          </w:p>
        </w:tc>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0030C2" w:rsidRPr="000030C2" w:rsidRDefault="000030C2" w:rsidP="000030C2">
            <w:pPr>
              <w:spacing w:before="20" w:after="20" w:line="240" w:lineRule="auto"/>
              <w:rPr>
                <w:rFonts w:ascii="Times New Roman" w:eastAsia="Times New Roman" w:hAnsi="Times New Roman" w:cs="Times New Roman"/>
                <w:color w:val="000000"/>
                <w:sz w:val="20"/>
                <w:szCs w:val="24"/>
                <w:lang w:val="bg-BG"/>
              </w:rPr>
            </w:pPr>
            <w:r w:rsidRPr="000030C2">
              <w:rPr>
                <w:rFonts w:ascii="Times New Roman" w:eastAsia="Times New Roman" w:hAnsi="Times New Roman" w:cs="Times New Roman"/>
                <w:noProof/>
                <w:color w:val="000000"/>
                <w:sz w:val="20"/>
                <w:szCs w:val="24"/>
                <w:lang w:val="bg-BG"/>
              </w:rPr>
              <w:t>Да</w:t>
            </w:r>
          </w:p>
        </w:tc>
      </w:tr>
      <w:tr w:rsidR="000030C2" w:rsidRPr="000030C2" w:rsidTr="008C688B">
        <w:trPr>
          <w:trHeight w:val="160"/>
        </w:trPr>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0030C2" w:rsidRPr="000030C2" w:rsidRDefault="000030C2" w:rsidP="000030C2">
            <w:pPr>
              <w:spacing w:before="20" w:after="20" w:line="240" w:lineRule="auto"/>
              <w:rPr>
                <w:rFonts w:ascii="Times New Roman" w:eastAsia="Times New Roman" w:hAnsi="Times New Roman" w:cs="Times New Roman"/>
                <w:color w:val="000000"/>
                <w:sz w:val="20"/>
                <w:szCs w:val="24"/>
                <w:lang w:val="bg-BG"/>
              </w:rPr>
            </w:pPr>
            <w:r w:rsidRPr="000030C2">
              <w:rPr>
                <w:rFonts w:ascii="Times New Roman" w:eastAsia="Times New Roman" w:hAnsi="Times New Roman" w:cs="Times New Roman"/>
                <w:noProof/>
                <w:color w:val="000000"/>
                <w:sz w:val="20"/>
                <w:szCs w:val="24"/>
                <w:lang w:val="bg-BG"/>
              </w:rPr>
              <w:t>П.6.5</w:t>
            </w:r>
          </w:p>
        </w:tc>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0030C2" w:rsidRPr="000030C2" w:rsidRDefault="000030C2" w:rsidP="000030C2">
            <w:pPr>
              <w:spacing w:before="20" w:after="20" w:line="240" w:lineRule="auto"/>
              <w:rPr>
                <w:rFonts w:ascii="Times New Roman" w:eastAsia="Times New Roman" w:hAnsi="Times New Roman" w:cs="Times New Roman"/>
                <w:color w:val="000000"/>
                <w:sz w:val="20"/>
                <w:szCs w:val="24"/>
                <w:lang w:val="bg-BG"/>
              </w:rPr>
            </w:pPr>
            <w:r w:rsidRPr="000030C2">
              <w:rPr>
                <w:rFonts w:ascii="Times New Roman" w:eastAsia="Times New Roman" w:hAnsi="Times New Roman" w:cs="Times New Roman"/>
                <w:noProof/>
                <w:color w:val="000000"/>
                <w:sz w:val="20"/>
                <w:szCs w:val="24"/>
                <w:lang w:val="bg-BG"/>
              </w:rPr>
              <w:t>Насърчаване на практиките за разширяване биологично земеделие</w:t>
            </w:r>
          </w:p>
        </w:tc>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0030C2" w:rsidRPr="000030C2" w:rsidRDefault="000030C2" w:rsidP="000030C2">
            <w:pPr>
              <w:spacing w:before="20" w:after="20" w:line="240" w:lineRule="auto"/>
              <w:rPr>
                <w:rFonts w:ascii="Times New Roman" w:eastAsia="Times New Roman" w:hAnsi="Times New Roman" w:cs="Times New Roman"/>
                <w:color w:val="000000"/>
                <w:sz w:val="20"/>
                <w:szCs w:val="24"/>
                <w:lang w:val="bg-BG"/>
              </w:rPr>
            </w:pPr>
            <w:r w:rsidRPr="000030C2">
              <w:rPr>
                <w:rFonts w:ascii="Times New Roman" w:eastAsia="Times New Roman" w:hAnsi="Times New Roman" w:cs="Times New Roman"/>
                <w:noProof/>
                <w:color w:val="000000"/>
                <w:sz w:val="20"/>
                <w:szCs w:val="24"/>
                <w:lang w:val="bg-BG"/>
              </w:rPr>
              <w:t>Много Висок</w:t>
            </w:r>
          </w:p>
        </w:tc>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0030C2" w:rsidRPr="000030C2" w:rsidRDefault="000030C2" w:rsidP="000030C2">
            <w:pPr>
              <w:spacing w:before="20" w:after="20" w:line="240" w:lineRule="auto"/>
              <w:rPr>
                <w:rFonts w:ascii="Times New Roman" w:eastAsia="Times New Roman" w:hAnsi="Times New Roman" w:cs="Times New Roman"/>
                <w:color w:val="000000"/>
                <w:sz w:val="20"/>
                <w:szCs w:val="24"/>
                <w:lang w:val="bg-BG"/>
              </w:rPr>
            </w:pPr>
            <w:r w:rsidRPr="000030C2">
              <w:rPr>
                <w:rFonts w:ascii="Times New Roman" w:eastAsia="Times New Roman" w:hAnsi="Times New Roman" w:cs="Times New Roman"/>
                <w:noProof/>
                <w:color w:val="000000"/>
                <w:sz w:val="20"/>
                <w:szCs w:val="24"/>
                <w:lang w:val="bg-BG"/>
              </w:rPr>
              <w:t>Да</w:t>
            </w:r>
          </w:p>
        </w:tc>
      </w:tr>
      <w:tr w:rsidR="000030C2" w:rsidRPr="000030C2" w:rsidTr="008C688B">
        <w:trPr>
          <w:trHeight w:val="160"/>
        </w:trPr>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0030C2" w:rsidRPr="000030C2" w:rsidRDefault="000030C2" w:rsidP="000030C2">
            <w:pPr>
              <w:spacing w:before="20" w:after="20" w:line="240" w:lineRule="auto"/>
              <w:rPr>
                <w:rFonts w:ascii="Times New Roman" w:eastAsia="Times New Roman" w:hAnsi="Times New Roman" w:cs="Times New Roman"/>
                <w:color w:val="000000"/>
                <w:sz w:val="20"/>
                <w:szCs w:val="24"/>
                <w:lang w:val="bg-BG"/>
              </w:rPr>
            </w:pPr>
            <w:r w:rsidRPr="000030C2">
              <w:rPr>
                <w:rFonts w:ascii="Times New Roman" w:eastAsia="Times New Roman" w:hAnsi="Times New Roman" w:cs="Times New Roman"/>
                <w:noProof/>
                <w:color w:val="000000"/>
                <w:sz w:val="20"/>
                <w:szCs w:val="24"/>
                <w:lang w:val="bg-BG"/>
              </w:rPr>
              <w:t>П.9.1</w:t>
            </w:r>
          </w:p>
        </w:tc>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0030C2" w:rsidRPr="000030C2" w:rsidRDefault="000030C2" w:rsidP="000030C2">
            <w:pPr>
              <w:spacing w:before="20" w:after="20" w:line="240" w:lineRule="auto"/>
              <w:rPr>
                <w:rFonts w:ascii="Times New Roman" w:eastAsia="Times New Roman" w:hAnsi="Times New Roman" w:cs="Times New Roman"/>
                <w:color w:val="000000"/>
                <w:sz w:val="20"/>
                <w:szCs w:val="24"/>
                <w:lang w:val="bg-BG"/>
              </w:rPr>
            </w:pPr>
            <w:r w:rsidRPr="000030C2">
              <w:rPr>
                <w:rFonts w:ascii="Times New Roman" w:eastAsia="Times New Roman" w:hAnsi="Times New Roman" w:cs="Times New Roman"/>
                <w:noProof/>
                <w:color w:val="000000"/>
                <w:sz w:val="20"/>
                <w:szCs w:val="24"/>
                <w:lang w:val="bg-BG"/>
              </w:rPr>
              <w:t>Насърчаване и подпомагане на биологичното земеделие, както и на научните изследвания в тази посока</w:t>
            </w:r>
          </w:p>
        </w:tc>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0030C2" w:rsidRPr="000030C2" w:rsidRDefault="000030C2" w:rsidP="000030C2">
            <w:pPr>
              <w:spacing w:before="20" w:after="20" w:line="240" w:lineRule="auto"/>
              <w:rPr>
                <w:rFonts w:ascii="Times New Roman" w:eastAsia="Times New Roman" w:hAnsi="Times New Roman" w:cs="Times New Roman"/>
                <w:color w:val="000000"/>
                <w:sz w:val="20"/>
                <w:szCs w:val="24"/>
                <w:lang w:val="bg-BG"/>
              </w:rPr>
            </w:pPr>
            <w:r w:rsidRPr="000030C2">
              <w:rPr>
                <w:rFonts w:ascii="Times New Roman" w:eastAsia="Times New Roman" w:hAnsi="Times New Roman" w:cs="Times New Roman"/>
                <w:noProof/>
                <w:color w:val="000000"/>
                <w:sz w:val="20"/>
                <w:szCs w:val="24"/>
                <w:lang w:val="bg-BG"/>
              </w:rPr>
              <w:t>Висок</w:t>
            </w:r>
          </w:p>
        </w:tc>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0030C2" w:rsidRPr="000030C2" w:rsidRDefault="000030C2" w:rsidP="000030C2">
            <w:pPr>
              <w:spacing w:before="20" w:after="20" w:line="240" w:lineRule="auto"/>
              <w:rPr>
                <w:rFonts w:ascii="Times New Roman" w:eastAsia="Times New Roman" w:hAnsi="Times New Roman" w:cs="Times New Roman"/>
                <w:color w:val="000000"/>
                <w:sz w:val="20"/>
                <w:szCs w:val="24"/>
                <w:lang w:val="bg-BG"/>
              </w:rPr>
            </w:pPr>
            <w:r w:rsidRPr="000030C2">
              <w:rPr>
                <w:rFonts w:ascii="Times New Roman" w:eastAsia="Times New Roman" w:hAnsi="Times New Roman" w:cs="Times New Roman"/>
                <w:noProof/>
                <w:color w:val="000000"/>
                <w:sz w:val="20"/>
                <w:szCs w:val="24"/>
                <w:lang w:val="bg-BG"/>
              </w:rPr>
              <w:t>Да</w:t>
            </w:r>
          </w:p>
        </w:tc>
      </w:tr>
      <w:tr w:rsidR="000030C2" w:rsidRPr="000030C2" w:rsidTr="008C688B">
        <w:trPr>
          <w:trHeight w:val="160"/>
        </w:trPr>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0030C2" w:rsidRPr="000030C2" w:rsidRDefault="000030C2" w:rsidP="000030C2">
            <w:pPr>
              <w:spacing w:before="20" w:after="20" w:line="240" w:lineRule="auto"/>
              <w:rPr>
                <w:rFonts w:ascii="Times New Roman" w:eastAsia="Times New Roman" w:hAnsi="Times New Roman" w:cs="Times New Roman"/>
                <w:color w:val="000000"/>
                <w:sz w:val="20"/>
                <w:szCs w:val="24"/>
                <w:lang w:val="bg-BG"/>
              </w:rPr>
            </w:pPr>
            <w:r w:rsidRPr="000030C2">
              <w:rPr>
                <w:rFonts w:ascii="Times New Roman" w:eastAsia="Times New Roman" w:hAnsi="Times New Roman" w:cs="Times New Roman"/>
                <w:noProof/>
                <w:color w:val="000000"/>
                <w:sz w:val="20"/>
                <w:szCs w:val="24"/>
                <w:lang w:val="bg-BG"/>
              </w:rPr>
              <w:lastRenderedPageBreak/>
              <w:t>П.9.3.</w:t>
            </w:r>
          </w:p>
        </w:tc>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0030C2" w:rsidRPr="000030C2" w:rsidRDefault="000030C2" w:rsidP="000030C2">
            <w:pPr>
              <w:spacing w:before="20" w:after="20" w:line="240" w:lineRule="auto"/>
              <w:rPr>
                <w:rFonts w:ascii="Times New Roman" w:eastAsia="Times New Roman" w:hAnsi="Times New Roman" w:cs="Times New Roman"/>
                <w:color w:val="000000"/>
                <w:sz w:val="20"/>
                <w:szCs w:val="24"/>
                <w:lang w:val="bg-BG"/>
              </w:rPr>
            </w:pPr>
            <w:r w:rsidRPr="000030C2">
              <w:rPr>
                <w:rFonts w:ascii="Times New Roman" w:eastAsia="Times New Roman" w:hAnsi="Times New Roman" w:cs="Times New Roman"/>
                <w:noProof/>
                <w:color w:val="000000"/>
                <w:sz w:val="20"/>
                <w:szCs w:val="24"/>
                <w:lang w:val="bg-BG"/>
              </w:rPr>
              <w:t>Насърчаване потреблението на биологични продукти</w:t>
            </w:r>
          </w:p>
        </w:tc>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0030C2" w:rsidRPr="000030C2" w:rsidRDefault="000030C2" w:rsidP="000030C2">
            <w:pPr>
              <w:spacing w:before="20" w:after="20" w:line="240" w:lineRule="auto"/>
              <w:rPr>
                <w:rFonts w:ascii="Times New Roman" w:eastAsia="Times New Roman" w:hAnsi="Times New Roman" w:cs="Times New Roman"/>
                <w:color w:val="000000"/>
                <w:sz w:val="20"/>
                <w:szCs w:val="24"/>
                <w:lang w:val="bg-BG"/>
              </w:rPr>
            </w:pPr>
            <w:r w:rsidRPr="000030C2">
              <w:rPr>
                <w:rFonts w:ascii="Times New Roman" w:eastAsia="Times New Roman" w:hAnsi="Times New Roman" w:cs="Times New Roman"/>
                <w:noProof/>
                <w:color w:val="000000"/>
                <w:sz w:val="20"/>
                <w:szCs w:val="24"/>
                <w:lang w:val="bg-BG"/>
              </w:rPr>
              <w:t>Много висок</w:t>
            </w:r>
          </w:p>
        </w:tc>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0030C2" w:rsidRPr="000030C2" w:rsidRDefault="000030C2" w:rsidP="000030C2">
            <w:pPr>
              <w:spacing w:before="20" w:after="20" w:line="240" w:lineRule="auto"/>
              <w:rPr>
                <w:rFonts w:ascii="Times New Roman" w:eastAsia="Times New Roman" w:hAnsi="Times New Roman" w:cs="Times New Roman"/>
                <w:color w:val="000000"/>
                <w:sz w:val="20"/>
                <w:szCs w:val="24"/>
                <w:lang w:val="bg-BG"/>
              </w:rPr>
            </w:pPr>
            <w:r w:rsidRPr="000030C2">
              <w:rPr>
                <w:rFonts w:ascii="Times New Roman" w:eastAsia="Times New Roman" w:hAnsi="Times New Roman" w:cs="Times New Roman"/>
                <w:noProof/>
                <w:color w:val="000000"/>
                <w:sz w:val="20"/>
                <w:szCs w:val="24"/>
                <w:lang w:val="bg-BG"/>
              </w:rPr>
              <w:t>Да</w:t>
            </w:r>
          </w:p>
        </w:tc>
      </w:tr>
    </w:tbl>
    <w:p w:rsidR="00144255" w:rsidRDefault="00144255" w:rsidP="000030C2">
      <w:pPr>
        <w:spacing w:before="20" w:after="20" w:line="240" w:lineRule="auto"/>
        <w:outlineLvl w:val="4"/>
        <w:rPr>
          <w:rFonts w:ascii="Times New Roman" w:eastAsia="Times New Roman" w:hAnsi="Times New Roman" w:cs="Times New Roman"/>
          <w:bCs/>
          <w:iCs/>
          <w:noProof/>
          <w:color w:val="000000"/>
          <w:sz w:val="24"/>
          <w:szCs w:val="26"/>
          <w:lang w:val="bg-BG"/>
        </w:rPr>
      </w:pPr>
      <w:bookmarkStart w:id="5" w:name="_Toc256000007"/>
    </w:p>
    <w:p w:rsidR="000030C2" w:rsidRPr="000030C2" w:rsidRDefault="000030C2" w:rsidP="000030C2">
      <w:pPr>
        <w:spacing w:before="20" w:after="20" w:line="240" w:lineRule="auto"/>
        <w:outlineLvl w:val="4"/>
        <w:rPr>
          <w:rFonts w:ascii="Times New Roman" w:eastAsia="Times New Roman" w:hAnsi="Times New Roman" w:cs="Times New Roman"/>
          <w:bCs/>
          <w:iCs/>
          <w:color w:val="000000"/>
          <w:sz w:val="24"/>
          <w:szCs w:val="26"/>
          <w:lang w:val="bg-BG"/>
        </w:rPr>
      </w:pPr>
      <w:r w:rsidRPr="000030C2">
        <w:rPr>
          <w:rFonts w:ascii="Times New Roman" w:eastAsia="Times New Roman" w:hAnsi="Times New Roman" w:cs="Times New Roman"/>
          <w:bCs/>
          <w:iCs/>
          <w:noProof/>
          <w:color w:val="000000"/>
          <w:sz w:val="24"/>
          <w:szCs w:val="26"/>
          <w:lang w:val="bg-BG"/>
        </w:rPr>
        <w:t>4 Показател(и) за резултатите</w:t>
      </w:r>
      <w:bookmarkEnd w:id="5"/>
    </w:p>
    <w:p w:rsidR="000030C2" w:rsidRPr="000030C2" w:rsidRDefault="000030C2" w:rsidP="000030C2">
      <w:pPr>
        <w:spacing w:before="20" w:after="20" w:line="240" w:lineRule="auto"/>
        <w:rPr>
          <w:rFonts w:ascii="Times New Roman" w:eastAsia="Times New Roman" w:hAnsi="Times New Roman" w:cs="Times New Roman"/>
          <w:color w:val="000000"/>
          <w:sz w:val="0"/>
          <w:szCs w:val="24"/>
          <w:lang w:val="bg-BG"/>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40"/>
      </w:tblGrid>
      <w:tr w:rsidR="000030C2" w:rsidRPr="000030C2" w:rsidTr="008C688B">
        <w:trPr>
          <w:trHeight w:val="160"/>
        </w:trPr>
        <w:tc>
          <w:tcPr>
            <w:tcW w:w="125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0030C2" w:rsidRPr="000030C2" w:rsidRDefault="000030C2" w:rsidP="000030C2">
            <w:pPr>
              <w:spacing w:before="20" w:after="20" w:line="240" w:lineRule="auto"/>
              <w:rPr>
                <w:rFonts w:ascii="Times New Roman" w:eastAsia="Times New Roman" w:hAnsi="Times New Roman" w:cs="Times New Roman"/>
                <w:color w:val="000000"/>
                <w:sz w:val="20"/>
                <w:szCs w:val="24"/>
                <w:lang w:val="bg-BG"/>
              </w:rPr>
            </w:pPr>
            <w:r w:rsidRPr="000030C2">
              <w:rPr>
                <w:rFonts w:ascii="Times New Roman" w:eastAsia="Times New Roman" w:hAnsi="Times New Roman" w:cs="Times New Roman"/>
                <w:b/>
                <w:noProof/>
                <w:color w:val="000000"/>
                <w:sz w:val="20"/>
                <w:szCs w:val="24"/>
                <w:lang w:val="bg-BG"/>
              </w:rPr>
              <w:t>Код на ПОКАЗАТЕЛИТЕ ЗА РЕЗУЛТАТИТЕ + описание</w:t>
            </w:r>
            <w:r w:rsidRPr="000030C2">
              <w:rPr>
                <w:rFonts w:ascii="Times New Roman" w:eastAsia="Times New Roman" w:hAnsi="Times New Roman" w:cs="Times New Roman"/>
                <w:noProof/>
                <w:color w:val="000000"/>
                <w:sz w:val="20"/>
                <w:szCs w:val="24"/>
                <w:lang w:val="bg-BG"/>
              </w:rPr>
              <w:t xml:space="preserve"> Препоръчителните показатели за резултатите за избраните специфични цели на ОСП за тази интервенция са обозначени с получер шрифт</w:t>
            </w:r>
          </w:p>
        </w:tc>
      </w:tr>
      <w:tr w:rsidR="000030C2" w:rsidRPr="000030C2" w:rsidTr="008C688B">
        <w:trPr>
          <w:trHeight w:val="160"/>
        </w:trPr>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0030C2" w:rsidRPr="000030C2" w:rsidRDefault="000030C2" w:rsidP="000030C2">
            <w:pPr>
              <w:spacing w:before="20" w:after="20" w:line="240" w:lineRule="auto"/>
              <w:rPr>
                <w:rFonts w:ascii="Times New Roman" w:eastAsia="Times New Roman" w:hAnsi="Times New Roman" w:cs="Times New Roman"/>
                <w:color w:val="000000"/>
                <w:sz w:val="20"/>
                <w:szCs w:val="24"/>
                <w:lang w:val="bg-BG"/>
              </w:rPr>
            </w:pPr>
            <w:r w:rsidRPr="000030C2">
              <w:rPr>
                <w:rFonts w:ascii="Times New Roman" w:eastAsia="Times New Roman" w:hAnsi="Times New Roman" w:cs="Times New Roman"/>
                <w:noProof/>
                <w:color w:val="000000"/>
                <w:sz w:val="20"/>
                <w:szCs w:val="24"/>
                <w:lang w:val="bg-BG"/>
              </w:rPr>
              <w:t>R.14 Дял на използваната земеделска площ (ИЗП), обхваната от подпомагани ангажименти за намаляване на емисиите или за поддържане или подобряване на съхранението на въглероден диоксид (включително постоянно затревени площи, трайни насаждения с постоянно затревяване, земеделска земя във влажни зони и торфища)</w:t>
            </w:r>
          </w:p>
        </w:tc>
      </w:tr>
      <w:tr w:rsidR="000030C2" w:rsidRPr="000030C2" w:rsidTr="008C688B">
        <w:trPr>
          <w:trHeight w:val="160"/>
        </w:trPr>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0030C2" w:rsidRPr="000030C2" w:rsidRDefault="000030C2" w:rsidP="000030C2">
            <w:pPr>
              <w:spacing w:before="20" w:after="20" w:line="240" w:lineRule="auto"/>
              <w:rPr>
                <w:rFonts w:ascii="Times New Roman" w:eastAsia="Times New Roman" w:hAnsi="Times New Roman" w:cs="Times New Roman"/>
                <w:color w:val="000000"/>
                <w:sz w:val="20"/>
                <w:szCs w:val="24"/>
                <w:lang w:val="bg-BG"/>
              </w:rPr>
            </w:pPr>
            <w:r w:rsidRPr="000030C2">
              <w:rPr>
                <w:rFonts w:ascii="Times New Roman" w:eastAsia="Times New Roman" w:hAnsi="Times New Roman" w:cs="Times New Roman"/>
                <w:noProof/>
                <w:color w:val="000000"/>
                <w:sz w:val="20"/>
                <w:szCs w:val="24"/>
                <w:lang w:val="bg-BG"/>
              </w:rPr>
              <w:t>R.19 Дял на използваната земеделска площ (ИЗП), обхваната от подпомагани ангажименти, допринасящи за управлението на почвите с цел подобряване на качеството на почвата и на биотата (като например намаляване на обработката, почвена покривка с култури, сеитбооборот, включително бобови култури)</w:t>
            </w:r>
          </w:p>
        </w:tc>
      </w:tr>
      <w:tr w:rsidR="000030C2" w:rsidRPr="000030C2" w:rsidTr="008C688B">
        <w:trPr>
          <w:trHeight w:val="160"/>
        </w:trPr>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0030C2" w:rsidRPr="000030C2" w:rsidRDefault="000030C2" w:rsidP="000030C2">
            <w:pPr>
              <w:spacing w:before="20" w:after="20" w:line="240" w:lineRule="auto"/>
              <w:rPr>
                <w:rFonts w:ascii="Times New Roman" w:eastAsia="Times New Roman" w:hAnsi="Times New Roman" w:cs="Times New Roman"/>
                <w:color w:val="000000"/>
                <w:sz w:val="20"/>
                <w:szCs w:val="24"/>
                <w:lang w:val="bg-BG"/>
              </w:rPr>
            </w:pPr>
            <w:r w:rsidRPr="000030C2">
              <w:rPr>
                <w:rFonts w:ascii="Times New Roman" w:eastAsia="Times New Roman" w:hAnsi="Times New Roman" w:cs="Times New Roman"/>
                <w:noProof/>
                <w:color w:val="000000"/>
                <w:sz w:val="20"/>
                <w:szCs w:val="24"/>
                <w:lang w:val="bg-BG"/>
              </w:rPr>
              <w:t>R.21 Дял на използваната земеделска площ (ИЗП), обхваната от подпомагани ангажименти за качеството на водните обекти</w:t>
            </w:r>
          </w:p>
        </w:tc>
      </w:tr>
      <w:tr w:rsidR="000030C2" w:rsidRPr="000030C2" w:rsidTr="008C688B">
        <w:trPr>
          <w:trHeight w:val="160"/>
        </w:trPr>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0030C2" w:rsidRPr="000030C2" w:rsidRDefault="000030C2" w:rsidP="000030C2">
            <w:pPr>
              <w:spacing w:before="20" w:after="20" w:line="240" w:lineRule="auto"/>
              <w:rPr>
                <w:rFonts w:ascii="Times New Roman" w:eastAsia="Times New Roman" w:hAnsi="Times New Roman" w:cs="Times New Roman"/>
                <w:color w:val="000000"/>
                <w:sz w:val="20"/>
                <w:szCs w:val="24"/>
                <w:lang w:val="bg-BG"/>
              </w:rPr>
            </w:pPr>
            <w:r w:rsidRPr="000030C2">
              <w:rPr>
                <w:rFonts w:ascii="Times New Roman" w:eastAsia="Times New Roman" w:hAnsi="Times New Roman" w:cs="Times New Roman"/>
                <w:noProof/>
                <w:color w:val="000000"/>
                <w:sz w:val="20"/>
                <w:szCs w:val="24"/>
                <w:lang w:val="bg-BG"/>
              </w:rPr>
              <w:t>R.24 Дял на използваната земеделска площ (ИЗП), обхваната от подпомагани конкретни ангажименти, водещи до устойчиво използване на пестициди с цел да се намалят рисковете от пестицидите и тяхното въздействие, като изтичането на пестициди</w:t>
            </w:r>
          </w:p>
        </w:tc>
      </w:tr>
      <w:tr w:rsidR="000030C2" w:rsidRPr="000030C2" w:rsidTr="008C688B">
        <w:trPr>
          <w:trHeight w:val="160"/>
        </w:trPr>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0030C2" w:rsidRPr="000030C2" w:rsidRDefault="000030C2" w:rsidP="000030C2">
            <w:pPr>
              <w:spacing w:before="20" w:after="20" w:line="240" w:lineRule="auto"/>
              <w:rPr>
                <w:rFonts w:ascii="Times New Roman" w:eastAsia="Times New Roman" w:hAnsi="Times New Roman" w:cs="Times New Roman"/>
                <w:color w:val="000000"/>
                <w:sz w:val="20"/>
                <w:szCs w:val="24"/>
                <w:lang w:val="bg-BG"/>
              </w:rPr>
            </w:pPr>
            <w:r w:rsidRPr="000030C2">
              <w:rPr>
                <w:rFonts w:ascii="Times New Roman" w:eastAsia="Times New Roman" w:hAnsi="Times New Roman" w:cs="Times New Roman"/>
                <w:noProof/>
                <w:color w:val="000000"/>
                <w:sz w:val="20"/>
                <w:szCs w:val="24"/>
                <w:lang w:val="bg-BG"/>
              </w:rPr>
              <w:t>R.29 Дял на използваната земеделска площ (ИЗП), подпомагана по ОСП за органично земеделие, с разпределение за поддържане и преобразуване</w:t>
            </w:r>
          </w:p>
        </w:tc>
      </w:tr>
      <w:tr w:rsidR="000030C2" w:rsidRPr="000030C2" w:rsidTr="008C688B">
        <w:trPr>
          <w:trHeight w:val="160"/>
        </w:trPr>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0030C2" w:rsidRPr="000030C2" w:rsidRDefault="000030C2" w:rsidP="000030C2">
            <w:pPr>
              <w:spacing w:before="20" w:after="20" w:line="240" w:lineRule="auto"/>
              <w:rPr>
                <w:rFonts w:ascii="Times New Roman" w:eastAsia="Times New Roman" w:hAnsi="Times New Roman" w:cs="Times New Roman"/>
                <w:color w:val="000000"/>
                <w:sz w:val="20"/>
                <w:szCs w:val="24"/>
                <w:lang w:val="bg-BG"/>
              </w:rPr>
            </w:pPr>
            <w:r w:rsidRPr="000030C2">
              <w:rPr>
                <w:rFonts w:ascii="Times New Roman" w:eastAsia="Times New Roman" w:hAnsi="Times New Roman" w:cs="Times New Roman"/>
                <w:noProof/>
                <w:color w:val="000000"/>
                <w:sz w:val="20"/>
                <w:szCs w:val="24"/>
                <w:lang w:val="bg-BG"/>
              </w:rPr>
              <w:t>R.31 Дял на използваната земеделска площ (ИЗП), обхваната от подпомагани ангажименти за подпомагане на опазването или възстановяването на биологичното разнообразие, включително селскостопански практики с висока природна стойност</w:t>
            </w:r>
          </w:p>
        </w:tc>
      </w:tr>
    </w:tbl>
    <w:p w:rsidR="00144255" w:rsidRDefault="00144255" w:rsidP="000030C2">
      <w:pPr>
        <w:spacing w:before="20" w:after="20" w:line="240" w:lineRule="auto"/>
        <w:outlineLvl w:val="4"/>
        <w:rPr>
          <w:rFonts w:ascii="Times New Roman" w:eastAsia="Times New Roman" w:hAnsi="Times New Roman" w:cs="Times New Roman"/>
          <w:bCs/>
          <w:iCs/>
          <w:noProof/>
          <w:color w:val="000000"/>
          <w:sz w:val="24"/>
          <w:szCs w:val="26"/>
          <w:lang w:val="bg-BG"/>
        </w:rPr>
      </w:pPr>
      <w:bookmarkStart w:id="6" w:name="_Toc256000008"/>
    </w:p>
    <w:p w:rsidR="000030C2" w:rsidRPr="000030C2" w:rsidRDefault="000030C2" w:rsidP="000030C2">
      <w:pPr>
        <w:spacing w:before="20" w:after="20" w:line="240" w:lineRule="auto"/>
        <w:outlineLvl w:val="4"/>
        <w:rPr>
          <w:rFonts w:ascii="Times New Roman" w:eastAsia="Times New Roman" w:hAnsi="Times New Roman" w:cs="Times New Roman"/>
          <w:bCs/>
          <w:iCs/>
          <w:color w:val="000000"/>
          <w:sz w:val="24"/>
          <w:szCs w:val="26"/>
          <w:lang w:val="bg-BG"/>
        </w:rPr>
      </w:pPr>
      <w:r w:rsidRPr="000030C2">
        <w:rPr>
          <w:rFonts w:ascii="Times New Roman" w:eastAsia="Times New Roman" w:hAnsi="Times New Roman" w:cs="Times New Roman"/>
          <w:bCs/>
          <w:iCs/>
          <w:noProof/>
          <w:color w:val="000000"/>
          <w:sz w:val="24"/>
          <w:szCs w:val="26"/>
          <w:lang w:val="bg-BG"/>
        </w:rPr>
        <w:t>5 Конкретен план, изисквания и условия за допустимост на интервенцията</w:t>
      </w:r>
      <w:bookmarkEnd w:id="6"/>
    </w:p>
    <w:p w:rsidR="000030C2" w:rsidRPr="000030C2" w:rsidRDefault="000030C2" w:rsidP="000030C2">
      <w:pPr>
        <w:spacing w:before="20" w:after="20" w:line="240" w:lineRule="auto"/>
        <w:rPr>
          <w:rFonts w:ascii="Times New Roman" w:eastAsia="Times New Roman" w:hAnsi="Times New Roman" w:cs="Times New Roman"/>
          <w:color w:val="000000"/>
          <w:sz w:val="24"/>
          <w:szCs w:val="24"/>
          <w:lang w:val="bg-BG"/>
        </w:rPr>
      </w:pPr>
      <w:r w:rsidRPr="000030C2">
        <w:rPr>
          <w:rFonts w:ascii="Times New Roman" w:eastAsia="Times New Roman" w:hAnsi="Times New Roman" w:cs="Times New Roman"/>
          <w:noProof/>
          <w:color w:val="000000"/>
          <w:sz w:val="24"/>
          <w:szCs w:val="24"/>
          <w:lang w:val="bg-BG"/>
        </w:rPr>
        <w:t>Опишете какви са специфичните цели и съдържанието на интервенцията, включително специфично насочване, принципи за избор, връзки към съответното законодателство, взаимно допълване с други интервенции/набори от операции в двата стълба и друга релевантна информация.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40"/>
      </w:tblGrid>
      <w:tr w:rsidR="000030C2" w:rsidRPr="000030C2" w:rsidTr="008C688B">
        <w:trPr>
          <w:trHeight w:val="160"/>
        </w:trPr>
        <w:tc>
          <w:tcPr>
            <w:tcW w:w="5000" w:type="pct"/>
            <w:tcBorders>
              <w:top w:val="single" w:sz="4" w:space="0" w:color="000000"/>
              <w:left w:val="single" w:sz="4" w:space="0" w:color="000000"/>
              <w:bottom w:val="single" w:sz="4" w:space="0" w:color="000000"/>
              <w:right w:val="single" w:sz="4" w:space="0" w:color="000000"/>
            </w:tcBorders>
            <w:tcMar>
              <w:top w:w="20" w:type="dxa"/>
              <w:left w:w="20" w:type="dxa"/>
              <w:bottom w:w="0" w:type="dxa"/>
              <w:right w:w="20" w:type="dxa"/>
            </w:tcMar>
            <w:vAlign w:val="center"/>
          </w:tcPr>
          <w:p w:rsidR="000030C2" w:rsidRPr="000030C2" w:rsidRDefault="000030C2" w:rsidP="000030C2">
            <w:pPr>
              <w:spacing w:before="40" w:after="40" w:line="240" w:lineRule="auto"/>
              <w:jc w:val="both"/>
              <w:rPr>
                <w:rFonts w:ascii="Times New Roman" w:eastAsia="Times New Roman" w:hAnsi="Times New Roman" w:cs="Times New Roman"/>
                <w:sz w:val="24"/>
                <w:szCs w:val="24"/>
                <w:lang w:val="bg-BG"/>
              </w:rPr>
            </w:pPr>
            <w:r w:rsidRPr="000030C2">
              <w:rPr>
                <w:rFonts w:ascii="Times New Roman" w:eastAsia="Times New Roman" w:hAnsi="Times New Roman" w:cs="Times New Roman"/>
                <w:noProof/>
                <w:sz w:val="24"/>
                <w:szCs w:val="24"/>
                <w:lang w:val="bg-BG"/>
              </w:rPr>
              <w:t>Биологичното производство е устойчива система за управление, която се основава на общи и специфични принципи за биологично производство предвидени в Регламент (ЕС) 2018/848 относно биологичното производство и етикетирането на биологични продукти.</w:t>
            </w:r>
          </w:p>
          <w:p w:rsidR="000030C2" w:rsidRPr="000030C2" w:rsidRDefault="000030C2" w:rsidP="000030C2">
            <w:pPr>
              <w:spacing w:before="40" w:after="40" w:line="240" w:lineRule="auto"/>
              <w:jc w:val="both"/>
              <w:rPr>
                <w:rFonts w:ascii="Times New Roman" w:eastAsia="Times New Roman" w:hAnsi="Times New Roman" w:cs="Times New Roman"/>
                <w:sz w:val="24"/>
                <w:szCs w:val="24"/>
                <w:lang w:val="bg-BG"/>
              </w:rPr>
            </w:pPr>
            <w:r w:rsidRPr="000030C2">
              <w:rPr>
                <w:rFonts w:ascii="Times New Roman" w:eastAsia="Times New Roman" w:hAnsi="Times New Roman" w:cs="Times New Roman"/>
                <w:noProof/>
                <w:sz w:val="24"/>
                <w:szCs w:val="24"/>
                <w:lang w:val="bg-BG"/>
              </w:rPr>
              <w:t>Чрез прилагане на интервенцията се цели да се подпомогнат земеделските стопани, които искат да прилагат методите на биологичното производство в съответствие с изискванията на Регламент (ЕС) 2018/848 относно биологичното производство и етикетирането на биологични продукти в стопанствата, като се покрият разликите в допълнителните разходи и пропуснатите приходи при биологичния начин на отглеждане на земеделската продукция, сравнени с конвенционалните методи на производство.</w:t>
            </w:r>
          </w:p>
          <w:p w:rsidR="000030C2" w:rsidRPr="000030C2" w:rsidRDefault="000030C2" w:rsidP="000030C2">
            <w:pPr>
              <w:spacing w:before="40" w:after="40" w:line="240" w:lineRule="auto"/>
              <w:jc w:val="both"/>
              <w:rPr>
                <w:rFonts w:ascii="Times New Roman" w:eastAsia="Times New Roman" w:hAnsi="Times New Roman" w:cs="Times New Roman"/>
                <w:sz w:val="24"/>
                <w:szCs w:val="24"/>
                <w:lang w:val="bg-BG"/>
              </w:rPr>
            </w:pPr>
            <w:r w:rsidRPr="000030C2">
              <w:rPr>
                <w:rFonts w:ascii="Times New Roman" w:eastAsia="Times New Roman" w:hAnsi="Times New Roman" w:cs="Times New Roman"/>
                <w:noProof/>
                <w:sz w:val="24"/>
                <w:szCs w:val="24"/>
                <w:lang w:val="bg-BG"/>
              </w:rPr>
              <w:t xml:space="preserve">Очаква се интервенцията да доведе до положителен ефект и принос към устойчивото развитие на селските райони, като допринася за околната среда и смекчаването на последиците от изменението на климата. Предвид факта, че повечето биологични производители предпочитат да развиват къси вериги на доставки, се очаква също да допринесе за развитието на малките общности в селските райони. </w:t>
            </w:r>
          </w:p>
          <w:p w:rsidR="000030C2" w:rsidRPr="000030C2" w:rsidRDefault="000030C2" w:rsidP="000030C2">
            <w:pPr>
              <w:spacing w:before="40" w:after="40" w:line="240" w:lineRule="auto"/>
              <w:jc w:val="both"/>
              <w:rPr>
                <w:rFonts w:ascii="Times New Roman" w:eastAsia="Times New Roman" w:hAnsi="Times New Roman" w:cs="Times New Roman"/>
                <w:sz w:val="24"/>
                <w:szCs w:val="24"/>
                <w:lang w:val="bg-BG"/>
              </w:rPr>
            </w:pPr>
            <w:r w:rsidRPr="000030C2">
              <w:rPr>
                <w:rFonts w:ascii="Times New Roman" w:eastAsia="Times New Roman" w:hAnsi="Times New Roman" w:cs="Times New Roman"/>
                <w:noProof/>
                <w:sz w:val="24"/>
                <w:szCs w:val="24"/>
                <w:lang w:val="bg-BG"/>
              </w:rPr>
              <w:t>Дейностите по интервенцията ще допринесат и за постигането на целите на Стратегия на ЕС за биологичното разнообразие до 2030 г. и да удовлетвори заложените цели в стратегията от „Фермата до трапезата“ и съответно в План за действие за развитие на биологичното производство. Интервенцията също така реферира и към Националната рамка за приоритетни действия за Натура 2000 за периода 2021-2027 г.</w:t>
            </w:r>
          </w:p>
        </w:tc>
      </w:tr>
    </w:tbl>
    <w:p w:rsidR="00144255" w:rsidRDefault="00144255" w:rsidP="000030C2">
      <w:pPr>
        <w:spacing w:before="20" w:after="20" w:line="240" w:lineRule="auto"/>
        <w:rPr>
          <w:rFonts w:ascii="Times New Roman" w:eastAsia="Times New Roman" w:hAnsi="Times New Roman" w:cs="Times New Roman"/>
          <w:noProof/>
          <w:color w:val="000000"/>
          <w:sz w:val="24"/>
          <w:szCs w:val="24"/>
          <w:lang w:val="bg-BG"/>
        </w:rPr>
      </w:pPr>
    </w:p>
    <w:p w:rsidR="000030C2" w:rsidRPr="000030C2" w:rsidRDefault="000030C2" w:rsidP="000030C2">
      <w:pPr>
        <w:spacing w:before="20" w:after="20" w:line="240" w:lineRule="auto"/>
        <w:rPr>
          <w:rFonts w:ascii="Times New Roman" w:eastAsia="Times New Roman" w:hAnsi="Times New Roman" w:cs="Times New Roman"/>
          <w:color w:val="000000"/>
          <w:sz w:val="24"/>
          <w:szCs w:val="24"/>
          <w:lang w:val="bg-BG"/>
        </w:rPr>
      </w:pPr>
      <w:r w:rsidRPr="000030C2">
        <w:rPr>
          <w:rFonts w:ascii="Times New Roman" w:eastAsia="Times New Roman" w:hAnsi="Times New Roman" w:cs="Times New Roman"/>
          <w:noProof/>
          <w:color w:val="000000"/>
          <w:sz w:val="24"/>
          <w:szCs w:val="24"/>
          <w:lang w:val="bg-BG"/>
        </w:rPr>
        <w:t>Определете бенефициерите, отговарящи на критериите, както и специфичните критерии за допустимост, когато е приложимо за бенефициерите и площта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40"/>
      </w:tblGrid>
      <w:tr w:rsidR="000030C2" w:rsidRPr="000030C2" w:rsidTr="008C688B">
        <w:trPr>
          <w:trHeight w:val="160"/>
        </w:trPr>
        <w:tc>
          <w:tcPr>
            <w:tcW w:w="5000" w:type="pct"/>
            <w:tcBorders>
              <w:top w:val="single" w:sz="4" w:space="0" w:color="000000"/>
              <w:left w:val="single" w:sz="4" w:space="0" w:color="000000"/>
              <w:bottom w:val="single" w:sz="4" w:space="0" w:color="000000"/>
              <w:right w:val="single" w:sz="4" w:space="0" w:color="000000"/>
            </w:tcBorders>
            <w:tcMar>
              <w:top w:w="20" w:type="dxa"/>
              <w:left w:w="20" w:type="dxa"/>
              <w:bottom w:w="0" w:type="dxa"/>
              <w:right w:w="20" w:type="dxa"/>
            </w:tcMar>
            <w:vAlign w:val="center"/>
          </w:tcPr>
          <w:p w:rsidR="000030C2" w:rsidRPr="000030C2" w:rsidRDefault="000030C2" w:rsidP="000030C2">
            <w:pPr>
              <w:spacing w:before="40" w:after="40" w:line="240" w:lineRule="auto"/>
              <w:jc w:val="both"/>
              <w:rPr>
                <w:rFonts w:ascii="Times New Roman" w:eastAsia="Times New Roman" w:hAnsi="Times New Roman" w:cs="Times New Roman"/>
                <w:sz w:val="24"/>
                <w:szCs w:val="24"/>
                <w:lang w:val="bg-BG"/>
              </w:rPr>
            </w:pPr>
            <w:r w:rsidRPr="000030C2">
              <w:rPr>
                <w:rFonts w:ascii="Times New Roman" w:eastAsia="Times New Roman" w:hAnsi="Times New Roman" w:cs="Times New Roman"/>
                <w:noProof/>
                <w:sz w:val="24"/>
                <w:szCs w:val="24"/>
                <w:lang w:val="bg-BG"/>
              </w:rPr>
              <w:t xml:space="preserve">Земеделски стопани, които са регистрирани съгласно националното законодателство, имащи сключен договор с Контролиращо лице.Контролиращото лице трябва да е получило разрешение от министъра на земеделието за контрол и сертификация на биологично производство въз основа на </w:t>
            </w:r>
            <w:r w:rsidRPr="000030C2">
              <w:rPr>
                <w:rFonts w:ascii="Times New Roman" w:eastAsia="Times New Roman" w:hAnsi="Times New Roman" w:cs="Times New Roman"/>
                <w:noProof/>
                <w:sz w:val="24"/>
                <w:szCs w:val="24"/>
                <w:lang w:val="bg-BG"/>
              </w:rPr>
              <w:lastRenderedPageBreak/>
              <w:t>наличните данни в Електронния регистър на лицата, които извършват дейност по производство, подготовка/обработка, разпространение/пускане на пазара, съхранение, внос, износ на биологични продукти и продукти произведени при преход към биологично производство (Регистър на биологичното производство).</w:t>
            </w:r>
          </w:p>
        </w:tc>
      </w:tr>
    </w:tbl>
    <w:p w:rsidR="00144255" w:rsidRDefault="00144255" w:rsidP="000030C2">
      <w:pPr>
        <w:spacing w:before="20" w:after="20" w:line="240" w:lineRule="auto"/>
        <w:rPr>
          <w:rFonts w:ascii="Times New Roman" w:eastAsia="Times New Roman" w:hAnsi="Times New Roman" w:cs="Times New Roman"/>
          <w:noProof/>
          <w:color w:val="000000"/>
          <w:sz w:val="24"/>
          <w:szCs w:val="24"/>
          <w:lang w:val="bg-BG"/>
        </w:rPr>
      </w:pPr>
    </w:p>
    <w:p w:rsidR="000030C2" w:rsidRPr="000030C2" w:rsidRDefault="000030C2" w:rsidP="000030C2">
      <w:pPr>
        <w:spacing w:before="20" w:after="20" w:line="240" w:lineRule="auto"/>
        <w:rPr>
          <w:rFonts w:ascii="Times New Roman" w:eastAsia="Times New Roman" w:hAnsi="Times New Roman" w:cs="Times New Roman"/>
          <w:color w:val="000000"/>
          <w:sz w:val="24"/>
          <w:szCs w:val="24"/>
          <w:lang w:val="bg-BG"/>
        </w:rPr>
      </w:pPr>
      <w:r w:rsidRPr="000030C2">
        <w:rPr>
          <w:rFonts w:ascii="Times New Roman" w:eastAsia="Times New Roman" w:hAnsi="Times New Roman" w:cs="Times New Roman"/>
          <w:noProof/>
          <w:color w:val="000000"/>
          <w:sz w:val="24"/>
          <w:szCs w:val="24"/>
          <w:lang w:val="bg-BG"/>
        </w:rPr>
        <w:t>Задайте отговарящите на критериите вид подпомагане (извън обхвата на ИСАК) или ангажименти (ИСАК) и други задължения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40"/>
      </w:tblGrid>
      <w:tr w:rsidR="000030C2" w:rsidRPr="000030C2" w:rsidTr="008C688B">
        <w:trPr>
          <w:trHeight w:val="160"/>
        </w:trPr>
        <w:tc>
          <w:tcPr>
            <w:tcW w:w="5000" w:type="pct"/>
            <w:tcBorders>
              <w:top w:val="single" w:sz="4" w:space="0" w:color="000000"/>
              <w:left w:val="single" w:sz="4" w:space="0" w:color="000000"/>
              <w:bottom w:val="single" w:sz="4" w:space="0" w:color="000000"/>
              <w:right w:val="single" w:sz="4" w:space="0" w:color="000000"/>
            </w:tcBorders>
            <w:tcMar>
              <w:top w:w="20" w:type="dxa"/>
              <w:left w:w="20" w:type="dxa"/>
              <w:bottom w:w="0" w:type="dxa"/>
              <w:right w:w="20" w:type="dxa"/>
            </w:tcMar>
            <w:vAlign w:val="center"/>
          </w:tcPr>
          <w:p w:rsidR="000030C2" w:rsidRPr="000030C2" w:rsidRDefault="000030C2" w:rsidP="00144255">
            <w:pPr>
              <w:spacing w:before="40" w:after="40" w:line="240" w:lineRule="auto"/>
              <w:jc w:val="both"/>
              <w:rPr>
                <w:rFonts w:ascii="Times New Roman" w:eastAsia="Times New Roman" w:hAnsi="Times New Roman" w:cs="Times New Roman"/>
                <w:sz w:val="24"/>
                <w:szCs w:val="24"/>
                <w:lang w:val="bg-BG"/>
              </w:rPr>
            </w:pPr>
            <w:r w:rsidRPr="000030C2">
              <w:rPr>
                <w:rFonts w:ascii="Times New Roman" w:eastAsia="Times New Roman" w:hAnsi="Times New Roman" w:cs="Times New Roman"/>
                <w:noProof/>
                <w:sz w:val="24"/>
                <w:szCs w:val="24"/>
                <w:lang w:val="bg-BG"/>
              </w:rPr>
              <w:t>Ангажиментите по интервенцията са обособени в две операции:</w:t>
            </w:r>
          </w:p>
          <w:p w:rsidR="000030C2" w:rsidRPr="00144255" w:rsidRDefault="000030C2" w:rsidP="00144255">
            <w:pPr>
              <w:pStyle w:val="ListParagraph"/>
              <w:numPr>
                <w:ilvl w:val="0"/>
                <w:numId w:val="1"/>
              </w:numPr>
              <w:spacing w:before="40" w:after="40" w:line="240" w:lineRule="auto"/>
              <w:jc w:val="both"/>
              <w:rPr>
                <w:rFonts w:ascii="Times New Roman" w:eastAsia="Times New Roman" w:hAnsi="Times New Roman" w:cs="Times New Roman"/>
                <w:sz w:val="24"/>
                <w:szCs w:val="24"/>
                <w:lang w:val="bg-BG"/>
              </w:rPr>
            </w:pPr>
            <w:r w:rsidRPr="00144255">
              <w:rPr>
                <w:rFonts w:ascii="Times New Roman" w:eastAsia="Times New Roman" w:hAnsi="Times New Roman" w:cs="Times New Roman"/>
                <w:noProof/>
                <w:sz w:val="24"/>
                <w:szCs w:val="24"/>
                <w:lang w:val="bg-BG"/>
              </w:rPr>
              <w:t>Плащания за преминаване към биологично растениевъдство</w:t>
            </w:r>
          </w:p>
          <w:p w:rsidR="000030C2" w:rsidRDefault="000030C2" w:rsidP="00144255">
            <w:pPr>
              <w:pStyle w:val="ListParagraph"/>
              <w:numPr>
                <w:ilvl w:val="0"/>
                <w:numId w:val="1"/>
              </w:numPr>
              <w:spacing w:before="40" w:after="40" w:line="240" w:lineRule="auto"/>
              <w:jc w:val="both"/>
              <w:rPr>
                <w:rFonts w:ascii="Times New Roman" w:eastAsia="Times New Roman" w:hAnsi="Times New Roman" w:cs="Times New Roman"/>
                <w:sz w:val="24"/>
                <w:szCs w:val="24"/>
                <w:lang w:val="bg-BG"/>
              </w:rPr>
            </w:pPr>
            <w:r w:rsidRPr="00144255">
              <w:rPr>
                <w:rFonts w:ascii="Times New Roman" w:eastAsia="Times New Roman" w:hAnsi="Times New Roman" w:cs="Times New Roman"/>
                <w:noProof/>
                <w:sz w:val="24"/>
                <w:szCs w:val="24"/>
                <w:lang w:val="bg-BG"/>
              </w:rPr>
              <w:t>Плащания за поддържане на биологично растениевъдство</w:t>
            </w:r>
          </w:p>
          <w:p w:rsidR="00144255" w:rsidRPr="00144255" w:rsidRDefault="00144255" w:rsidP="00D27FE3">
            <w:pPr>
              <w:pStyle w:val="ListParagraph"/>
              <w:spacing w:before="40" w:after="40" w:line="240" w:lineRule="auto"/>
              <w:jc w:val="both"/>
              <w:rPr>
                <w:rFonts w:ascii="Times New Roman" w:eastAsia="Times New Roman" w:hAnsi="Times New Roman" w:cs="Times New Roman"/>
                <w:sz w:val="24"/>
                <w:szCs w:val="24"/>
                <w:lang w:val="bg-BG"/>
              </w:rPr>
            </w:pPr>
          </w:p>
          <w:p w:rsidR="000030C2" w:rsidRDefault="000030C2" w:rsidP="00144255">
            <w:pPr>
              <w:spacing w:before="40" w:after="40" w:line="240" w:lineRule="auto"/>
              <w:jc w:val="both"/>
              <w:rPr>
                <w:rFonts w:ascii="Times New Roman" w:eastAsia="Times New Roman" w:hAnsi="Times New Roman" w:cs="Times New Roman"/>
                <w:noProof/>
                <w:sz w:val="24"/>
                <w:szCs w:val="24"/>
                <w:lang w:val="bg-BG"/>
              </w:rPr>
            </w:pPr>
            <w:r w:rsidRPr="000030C2">
              <w:rPr>
                <w:rFonts w:ascii="Times New Roman" w:eastAsia="Times New Roman" w:hAnsi="Times New Roman" w:cs="Times New Roman"/>
                <w:noProof/>
                <w:sz w:val="24"/>
                <w:szCs w:val="24"/>
                <w:lang w:val="bg-BG"/>
              </w:rPr>
              <w:t>Подпомагането по тази интервенция се предоставя под формата на годишни плащания на хектар земеделска площ.</w:t>
            </w:r>
          </w:p>
          <w:p w:rsidR="00144255" w:rsidRPr="000030C2" w:rsidRDefault="00144255" w:rsidP="00144255">
            <w:pPr>
              <w:spacing w:before="40" w:after="40" w:line="240" w:lineRule="auto"/>
              <w:jc w:val="both"/>
              <w:rPr>
                <w:rFonts w:ascii="Times New Roman" w:eastAsia="Times New Roman" w:hAnsi="Times New Roman" w:cs="Times New Roman"/>
                <w:sz w:val="24"/>
                <w:szCs w:val="24"/>
                <w:lang w:val="bg-BG"/>
              </w:rPr>
            </w:pPr>
          </w:p>
          <w:p w:rsidR="000030C2" w:rsidRDefault="000030C2" w:rsidP="00144255">
            <w:pPr>
              <w:spacing w:before="40" w:after="40" w:line="240" w:lineRule="auto"/>
              <w:jc w:val="both"/>
              <w:rPr>
                <w:rFonts w:ascii="Times New Roman" w:eastAsia="Times New Roman" w:hAnsi="Times New Roman" w:cs="Times New Roman"/>
                <w:noProof/>
                <w:sz w:val="24"/>
                <w:szCs w:val="24"/>
                <w:lang w:val="bg-BG"/>
              </w:rPr>
            </w:pPr>
            <w:r w:rsidRPr="000030C2">
              <w:rPr>
                <w:rFonts w:ascii="Times New Roman" w:eastAsia="Times New Roman" w:hAnsi="Times New Roman" w:cs="Times New Roman"/>
                <w:noProof/>
                <w:sz w:val="24"/>
                <w:szCs w:val="24"/>
                <w:lang w:val="bg-BG"/>
              </w:rPr>
              <w:t>Земеделският стопанин може да поеме отделни ангажименти по двете операции съгласно изискванията на чл. 70 от Регламент (ЕС) 2021/2115.</w:t>
            </w:r>
          </w:p>
          <w:p w:rsidR="00144255" w:rsidRPr="000030C2" w:rsidRDefault="00144255" w:rsidP="00144255">
            <w:pPr>
              <w:spacing w:before="40" w:after="40" w:line="240" w:lineRule="auto"/>
              <w:jc w:val="both"/>
              <w:rPr>
                <w:rFonts w:ascii="Times New Roman" w:eastAsia="Times New Roman" w:hAnsi="Times New Roman" w:cs="Times New Roman"/>
                <w:sz w:val="24"/>
                <w:szCs w:val="24"/>
                <w:lang w:val="bg-BG"/>
              </w:rPr>
            </w:pPr>
          </w:p>
          <w:p w:rsidR="000030C2" w:rsidRDefault="000030C2" w:rsidP="00144255">
            <w:pPr>
              <w:spacing w:before="40" w:after="40" w:line="240" w:lineRule="auto"/>
              <w:jc w:val="both"/>
              <w:rPr>
                <w:rFonts w:ascii="Times New Roman" w:eastAsia="Times New Roman" w:hAnsi="Times New Roman" w:cs="Times New Roman"/>
                <w:noProof/>
                <w:sz w:val="24"/>
                <w:szCs w:val="24"/>
                <w:lang w:val="bg-BG"/>
              </w:rPr>
            </w:pPr>
            <w:r w:rsidRPr="000030C2">
              <w:rPr>
                <w:rFonts w:ascii="Times New Roman" w:eastAsia="Times New Roman" w:hAnsi="Times New Roman" w:cs="Times New Roman"/>
                <w:noProof/>
                <w:sz w:val="24"/>
                <w:szCs w:val="24"/>
                <w:lang w:val="bg-BG"/>
              </w:rPr>
              <w:t>Задължително бенефициентите по интервенцията, трябва да спазват изискванията на Регламент (ЕС) 2018/848 относно биологичното производство и етикетирането на биологични продукти и да имат сключен договор за контрол и сертификация с контролиращо лице получило разрешение от министъра на земеделието за преминаване към и/или продължаване на управлението в съответствие с правилата за биологично производство.</w:t>
            </w:r>
          </w:p>
          <w:p w:rsidR="00144255" w:rsidRPr="000030C2" w:rsidRDefault="00144255" w:rsidP="00144255">
            <w:pPr>
              <w:spacing w:before="40" w:after="40" w:line="240" w:lineRule="auto"/>
              <w:jc w:val="both"/>
              <w:rPr>
                <w:rFonts w:ascii="Times New Roman" w:eastAsia="Times New Roman" w:hAnsi="Times New Roman" w:cs="Times New Roman"/>
                <w:sz w:val="24"/>
                <w:szCs w:val="24"/>
                <w:lang w:val="bg-BG"/>
              </w:rPr>
            </w:pPr>
          </w:p>
          <w:p w:rsidR="000030C2" w:rsidRDefault="000030C2" w:rsidP="00144255">
            <w:pPr>
              <w:spacing w:before="40" w:after="40" w:line="240" w:lineRule="auto"/>
              <w:jc w:val="both"/>
              <w:rPr>
                <w:rFonts w:ascii="Times New Roman" w:eastAsia="Times New Roman" w:hAnsi="Times New Roman" w:cs="Times New Roman"/>
                <w:noProof/>
                <w:sz w:val="24"/>
                <w:szCs w:val="24"/>
                <w:lang w:val="bg-BG"/>
              </w:rPr>
            </w:pPr>
            <w:r w:rsidRPr="000030C2">
              <w:rPr>
                <w:rFonts w:ascii="Times New Roman" w:eastAsia="Times New Roman" w:hAnsi="Times New Roman" w:cs="Times New Roman"/>
                <w:noProof/>
                <w:sz w:val="24"/>
                <w:szCs w:val="24"/>
                <w:lang w:val="bg-BG"/>
              </w:rPr>
              <w:t>Цялото стопанство, с което се поема ангажимента, трябва да се управлява в съответствие с приложимите за биологичното производство изисквания в Регламент (ЕС) 2018/848 относно биологичното производство и етикетирането на биологични продукти, като независимо от това изискване е допустимо дадено стопанство да се раздели на ясно и ефективно обособени производствени единици за биологично производство, за преминаване към биологично производство и за небиологично производство, при условие че по отношение на производствените единици за небиологично производство растенията са от различни, лесно разграничими видове/сортове.</w:t>
            </w:r>
          </w:p>
          <w:p w:rsidR="00144255" w:rsidRPr="000030C2" w:rsidRDefault="00144255" w:rsidP="00144255">
            <w:pPr>
              <w:spacing w:before="40" w:after="40" w:line="240" w:lineRule="auto"/>
              <w:jc w:val="both"/>
              <w:rPr>
                <w:rFonts w:ascii="Times New Roman" w:eastAsia="Times New Roman" w:hAnsi="Times New Roman" w:cs="Times New Roman"/>
                <w:sz w:val="24"/>
                <w:szCs w:val="24"/>
                <w:lang w:val="bg-BG"/>
              </w:rPr>
            </w:pPr>
          </w:p>
          <w:p w:rsidR="000030C2" w:rsidRPr="000030C2" w:rsidRDefault="000030C2" w:rsidP="00144255">
            <w:pPr>
              <w:spacing w:before="40" w:after="40" w:line="240" w:lineRule="auto"/>
              <w:jc w:val="both"/>
              <w:rPr>
                <w:rFonts w:ascii="Times New Roman" w:eastAsia="Times New Roman" w:hAnsi="Times New Roman" w:cs="Times New Roman"/>
                <w:i/>
                <w:sz w:val="24"/>
                <w:szCs w:val="24"/>
                <w:lang w:val="bg-BG"/>
              </w:rPr>
            </w:pPr>
            <w:r w:rsidRPr="000030C2">
              <w:rPr>
                <w:rFonts w:ascii="Times New Roman" w:eastAsia="Times New Roman" w:hAnsi="Times New Roman" w:cs="Times New Roman"/>
                <w:i/>
                <w:noProof/>
                <w:sz w:val="24"/>
                <w:szCs w:val="24"/>
                <w:lang w:val="bg-BG"/>
              </w:rPr>
              <w:t>Общи изисквания по направленията за двете операции „Плащания за преминаване към биологично земеделие“ и „Плащания за поддържане на биологично земеделие“.</w:t>
            </w:r>
          </w:p>
          <w:p w:rsidR="000030C2" w:rsidRDefault="000030C2" w:rsidP="00144255">
            <w:pPr>
              <w:spacing w:before="40" w:after="40" w:line="240" w:lineRule="auto"/>
              <w:jc w:val="both"/>
              <w:rPr>
                <w:rFonts w:ascii="Times New Roman" w:eastAsia="Times New Roman" w:hAnsi="Times New Roman" w:cs="Times New Roman"/>
                <w:noProof/>
                <w:sz w:val="24"/>
                <w:szCs w:val="24"/>
                <w:lang w:val="bg-BG"/>
              </w:rPr>
            </w:pPr>
            <w:r w:rsidRPr="000030C2">
              <w:rPr>
                <w:rFonts w:ascii="Times New Roman" w:eastAsia="Times New Roman" w:hAnsi="Times New Roman" w:cs="Times New Roman"/>
                <w:noProof/>
                <w:sz w:val="24"/>
                <w:szCs w:val="24"/>
                <w:lang w:val="bg-BG"/>
              </w:rPr>
              <w:t>Подпомагането е за земеделските площи, регистрирани в ИСАК, които отговарят на определението за „допустим хектар“.</w:t>
            </w:r>
          </w:p>
          <w:p w:rsidR="00CB0BC7" w:rsidRPr="000030C2" w:rsidRDefault="00CB0BC7" w:rsidP="00144255">
            <w:pPr>
              <w:spacing w:before="40" w:after="40" w:line="240" w:lineRule="auto"/>
              <w:jc w:val="both"/>
              <w:rPr>
                <w:rFonts w:ascii="Times New Roman" w:eastAsia="Times New Roman" w:hAnsi="Times New Roman" w:cs="Times New Roman"/>
                <w:sz w:val="24"/>
                <w:szCs w:val="24"/>
                <w:lang w:val="bg-BG"/>
              </w:rPr>
            </w:pPr>
          </w:p>
          <w:p w:rsidR="000030C2" w:rsidRDefault="000030C2" w:rsidP="00144255">
            <w:pPr>
              <w:spacing w:before="40" w:after="40" w:line="240" w:lineRule="auto"/>
              <w:jc w:val="both"/>
              <w:rPr>
                <w:rFonts w:ascii="Times New Roman" w:eastAsia="Times New Roman" w:hAnsi="Times New Roman" w:cs="Times New Roman"/>
                <w:noProof/>
                <w:sz w:val="24"/>
                <w:szCs w:val="24"/>
                <w:lang w:val="bg-BG"/>
              </w:rPr>
            </w:pPr>
            <w:r w:rsidRPr="000030C2">
              <w:rPr>
                <w:rFonts w:ascii="Times New Roman" w:eastAsia="Times New Roman" w:hAnsi="Times New Roman" w:cs="Times New Roman"/>
                <w:noProof/>
                <w:sz w:val="24"/>
                <w:szCs w:val="24"/>
                <w:lang w:val="bg-BG"/>
              </w:rPr>
              <w:t>Всички земеделски площи е необходимо да са под контрола на контролиращото лице.</w:t>
            </w:r>
          </w:p>
          <w:p w:rsidR="00CB0BC7" w:rsidRDefault="00CB0BC7" w:rsidP="00144255">
            <w:pPr>
              <w:spacing w:before="40" w:after="40" w:line="240" w:lineRule="auto"/>
              <w:jc w:val="both"/>
              <w:rPr>
                <w:rFonts w:ascii="Times New Roman" w:eastAsia="Times New Roman" w:hAnsi="Times New Roman" w:cs="Times New Roman"/>
                <w:sz w:val="24"/>
                <w:szCs w:val="24"/>
                <w:lang w:val="bg-BG"/>
              </w:rPr>
            </w:pPr>
          </w:p>
          <w:p w:rsidR="00D21FCD" w:rsidRPr="00D21FCD" w:rsidRDefault="00D21FCD" w:rsidP="00D21FCD">
            <w:pPr>
              <w:spacing w:before="40" w:after="40" w:line="240" w:lineRule="auto"/>
              <w:jc w:val="both"/>
              <w:rPr>
                <w:rFonts w:ascii="Times New Roman" w:eastAsia="Times New Roman" w:hAnsi="Times New Roman" w:cs="Times New Roman"/>
                <w:strike/>
                <w:sz w:val="24"/>
                <w:szCs w:val="24"/>
                <w:lang w:val="bg-BG"/>
              </w:rPr>
            </w:pPr>
            <w:r w:rsidRPr="00D21FCD">
              <w:rPr>
                <w:rFonts w:ascii="Times New Roman" w:eastAsia="Times New Roman" w:hAnsi="Times New Roman" w:cs="Times New Roman"/>
                <w:strike/>
                <w:sz w:val="24"/>
                <w:szCs w:val="24"/>
                <w:lang w:val="bg-BG"/>
              </w:rPr>
              <w:t>Площи, заети с фуражни култури, както и постоянно затревени площи, участващи в формиране на размера на подпомагане съобразно съотношението, заложено в еко схемата за поддържане на биологично земеделие (селскостопански животни) по чл. 31 от Регламента за Стратегическите планове, не могат да получат подпомагане по интервенцията.</w:t>
            </w:r>
          </w:p>
          <w:p w:rsidR="00D21FCD" w:rsidRPr="00D21FCD" w:rsidRDefault="00D21FCD" w:rsidP="00D21FCD">
            <w:pPr>
              <w:spacing w:before="40" w:after="40" w:line="240" w:lineRule="auto"/>
              <w:jc w:val="both"/>
              <w:rPr>
                <w:rFonts w:ascii="Times New Roman" w:eastAsia="Times New Roman" w:hAnsi="Times New Roman" w:cs="Times New Roman"/>
                <w:strike/>
                <w:sz w:val="24"/>
                <w:szCs w:val="24"/>
                <w:lang w:val="bg-BG"/>
              </w:rPr>
            </w:pPr>
            <w:r w:rsidRPr="00D21FCD">
              <w:rPr>
                <w:rFonts w:ascii="Times New Roman" w:eastAsia="Times New Roman" w:hAnsi="Times New Roman" w:cs="Times New Roman"/>
                <w:strike/>
                <w:sz w:val="24"/>
                <w:szCs w:val="24"/>
                <w:lang w:val="bg-BG"/>
              </w:rPr>
              <w:t>Площи, заети с фуражни култури, които не са заявени по еко схемата за поддържане на биологично земеделие (селскостопански животни) по чл. 31 от Регламент (ЕС) 2021/2115, могат да получат подпомагане по интервенцията.</w:t>
            </w:r>
          </w:p>
          <w:p w:rsidR="00D21FCD" w:rsidRPr="000030C2" w:rsidRDefault="00D21FCD" w:rsidP="00144255">
            <w:pPr>
              <w:spacing w:before="40" w:after="40" w:line="240" w:lineRule="auto"/>
              <w:jc w:val="both"/>
              <w:rPr>
                <w:rFonts w:ascii="Times New Roman" w:eastAsia="Times New Roman" w:hAnsi="Times New Roman" w:cs="Times New Roman"/>
                <w:sz w:val="24"/>
                <w:szCs w:val="24"/>
                <w:lang w:val="bg-BG"/>
              </w:rPr>
            </w:pPr>
          </w:p>
          <w:p w:rsidR="000030C2" w:rsidRPr="001B5639" w:rsidRDefault="000030C2" w:rsidP="00144255">
            <w:pPr>
              <w:spacing w:before="40" w:after="40" w:line="240" w:lineRule="auto"/>
              <w:jc w:val="both"/>
              <w:rPr>
                <w:rFonts w:ascii="Times New Roman" w:eastAsia="Times New Roman" w:hAnsi="Times New Roman" w:cs="Times New Roman"/>
                <w:noProof/>
                <w:color w:val="FF0000"/>
                <w:sz w:val="24"/>
                <w:szCs w:val="24"/>
                <w:lang w:val="bg-BG"/>
              </w:rPr>
            </w:pPr>
            <w:r w:rsidRPr="001B5639">
              <w:rPr>
                <w:rFonts w:ascii="Times New Roman" w:eastAsia="Times New Roman" w:hAnsi="Times New Roman" w:cs="Times New Roman"/>
                <w:noProof/>
                <w:color w:val="FF0000"/>
                <w:sz w:val="24"/>
                <w:szCs w:val="24"/>
                <w:lang w:val="bg-BG"/>
              </w:rPr>
              <w:t>Площи, заети с фуражни култури, които не са заявени по</w:t>
            </w:r>
            <w:r w:rsidR="008C688B" w:rsidRPr="001B5639">
              <w:rPr>
                <w:rFonts w:ascii="Times New Roman" w:eastAsia="Times New Roman" w:hAnsi="Times New Roman" w:cs="Times New Roman"/>
                <w:noProof/>
                <w:color w:val="FF0000"/>
                <w:sz w:val="24"/>
                <w:szCs w:val="24"/>
                <w:lang w:val="bg-BG"/>
              </w:rPr>
              <w:t xml:space="preserve"> интервенцията „Биологично животновъдство“</w:t>
            </w:r>
            <w:r w:rsidRPr="001B5639">
              <w:rPr>
                <w:rFonts w:ascii="Times New Roman" w:eastAsia="Times New Roman" w:hAnsi="Times New Roman" w:cs="Times New Roman"/>
                <w:noProof/>
                <w:color w:val="FF0000"/>
                <w:sz w:val="24"/>
                <w:szCs w:val="24"/>
                <w:lang w:val="bg-BG"/>
              </w:rPr>
              <w:t xml:space="preserve"> </w:t>
            </w:r>
            <w:r w:rsidR="00D21FCD">
              <w:rPr>
                <w:rFonts w:ascii="Times New Roman" w:eastAsia="Times New Roman" w:hAnsi="Times New Roman" w:cs="Times New Roman"/>
                <w:noProof/>
                <w:color w:val="FF0000"/>
                <w:sz w:val="24"/>
                <w:szCs w:val="24"/>
                <w:lang w:val="bg-BG"/>
              </w:rPr>
              <w:t xml:space="preserve">по </w:t>
            </w:r>
            <w:r w:rsidRPr="001B5639">
              <w:rPr>
                <w:rFonts w:ascii="Times New Roman" w:eastAsia="Times New Roman" w:hAnsi="Times New Roman" w:cs="Times New Roman"/>
                <w:noProof/>
                <w:color w:val="FF0000"/>
                <w:sz w:val="24"/>
                <w:szCs w:val="24"/>
                <w:lang w:val="bg-BG"/>
              </w:rPr>
              <w:t xml:space="preserve">чл. </w:t>
            </w:r>
            <w:r w:rsidR="008C688B" w:rsidRPr="001B5639">
              <w:rPr>
                <w:rFonts w:ascii="Times New Roman" w:eastAsia="Times New Roman" w:hAnsi="Times New Roman" w:cs="Times New Roman"/>
                <w:noProof/>
                <w:color w:val="FF0000"/>
                <w:sz w:val="24"/>
                <w:szCs w:val="24"/>
                <w:lang w:val="bg-BG"/>
              </w:rPr>
              <w:t>70</w:t>
            </w:r>
            <w:r w:rsidRPr="001B5639">
              <w:rPr>
                <w:rFonts w:ascii="Times New Roman" w:eastAsia="Times New Roman" w:hAnsi="Times New Roman" w:cs="Times New Roman"/>
                <w:noProof/>
                <w:color w:val="FF0000"/>
                <w:sz w:val="24"/>
                <w:szCs w:val="24"/>
                <w:lang w:val="bg-BG"/>
              </w:rPr>
              <w:t xml:space="preserve"> от Регламент (ЕС) 2021/2115, могат да получат подпомагане по интервенцията.</w:t>
            </w:r>
          </w:p>
          <w:p w:rsidR="00CB0BC7" w:rsidRPr="000030C2" w:rsidRDefault="00CB0BC7" w:rsidP="00144255">
            <w:pPr>
              <w:spacing w:before="40" w:after="40" w:line="240" w:lineRule="auto"/>
              <w:jc w:val="both"/>
              <w:rPr>
                <w:rFonts w:ascii="Times New Roman" w:eastAsia="Times New Roman" w:hAnsi="Times New Roman" w:cs="Times New Roman"/>
                <w:sz w:val="24"/>
                <w:szCs w:val="24"/>
                <w:lang w:val="bg-BG"/>
              </w:rPr>
            </w:pPr>
          </w:p>
          <w:p w:rsidR="000030C2" w:rsidRPr="000030C2" w:rsidRDefault="000030C2" w:rsidP="00144255">
            <w:pPr>
              <w:spacing w:before="40" w:after="40" w:line="240" w:lineRule="auto"/>
              <w:jc w:val="both"/>
              <w:rPr>
                <w:rFonts w:ascii="Times New Roman" w:eastAsia="Times New Roman" w:hAnsi="Times New Roman" w:cs="Times New Roman"/>
                <w:i/>
                <w:sz w:val="24"/>
                <w:szCs w:val="24"/>
                <w:lang w:val="bg-BG"/>
              </w:rPr>
            </w:pPr>
            <w:r w:rsidRPr="000030C2">
              <w:rPr>
                <w:rFonts w:ascii="Times New Roman" w:eastAsia="Times New Roman" w:hAnsi="Times New Roman" w:cs="Times New Roman"/>
                <w:i/>
                <w:noProof/>
                <w:sz w:val="24"/>
                <w:szCs w:val="24"/>
                <w:lang w:val="bg-BG"/>
              </w:rPr>
              <w:t>Специфични условия и изисквания по отделните операции въз основа на дейности от съответното направление:</w:t>
            </w:r>
          </w:p>
          <w:p w:rsidR="000030C2" w:rsidRPr="00CB0BC7" w:rsidRDefault="000030C2" w:rsidP="00CB0BC7">
            <w:pPr>
              <w:pStyle w:val="ListParagraph"/>
              <w:numPr>
                <w:ilvl w:val="0"/>
                <w:numId w:val="2"/>
              </w:numPr>
              <w:spacing w:before="40" w:after="40" w:line="240" w:lineRule="auto"/>
              <w:jc w:val="both"/>
              <w:rPr>
                <w:rFonts w:ascii="Times New Roman" w:eastAsia="Times New Roman" w:hAnsi="Times New Roman" w:cs="Times New Roman"/>
                <w:b/>
                <w:noProof/>
                <w:sz w:val="24"/>
                <w:szCs w:val="24"/>
                <w:lang w:val="bg-BG"/>
              </w:rPr>
            </w:pPr>
            <w:r w:rsidRPr="00CB0BC7">
              <w:rPr>
                <w:rFonts w:ascii="Times New Roman" w:eastAsia="Times New Roman" w:hAnsi="Times New Roman" w:cs="Times New Roman"/>
                <w:b/>
                <w:noProof/>
                <w:sz w:val="24"/>
                <w:szCs w:val="24"/>
                <w:lang w:val="bg-BG"/>
              </w:rPr>
              <w:t>„Плащания за преминаване към биологично растениъвъдство“:</w:t>
            </w:r>
          </w:p>
          <w:p w:rsidR="000030C2" w:rsidRDefault="000030C2" w:rsidP="00144255">
            <w:pPr>
              <w:spacing w:before="40" w:after="40" w:line="240" w:lineRule="auto"/>
              <w:jc w:val="both"/>
              <w:rPr>
                <w:rFonts w:ascii="Times New Roman" w:eastAsia="Times New Roman" w:hAnsi="Times New Roman" w:cs="Times New Roman"/>
                <w:noProof/>
                <w:sz w:val="24"/>
                <w:szCs w:val="24"/>
                <w:lang w:val="bg-BG"/>
              </w:rPr>
            </w:pPr>
            <w:r w:rsidRPr="000030C2">
              <w:rPr>
                <w:rFonts w:ascii="Times New Roman" w:eastAsia="Times New Roman" w:hAnsi="Times New Roman" w:cs="Times New Roman"/>
                <w:noProof/>
                <w:sz w:val="24"/>
                <w:szCs w:val="24"/>
                <w:lang w:val="bg-BG"/>
              </w:rPr>
              <w:t>Ангажиментът за операцията е пет годишен в случаите, в които площите в стопанството са встъпили в период на преминаване към биологично растениевъдство. Въпреки че продължителността на периода за преминаване към биологично земеделие варира в зависимост от вида на отглежданите култури (между 2 и 3 години), помощта за подпомагането за преидода на преход се отпуска за срок от 5 години, считано от първата година на подаване на заявлението за помощ, за да се подкрепят всички земеделски стопани в промяната на техните практики, като им позволяват да придобият необходимите технически умения до постигане на стабилно ниво на добив. След изтичането на този период съгласно Регламент (ЕС) 2018/848, земеделският стопанин следва да предостави сертификат за биологична продукция.</w:t>
            </w:r>
          </w:p>
          <w:p w:rsidR="00CB0BC7" w:rsidRPr="000030C2" w:rsidRDefault="00CB0BC7" w:rsidP="00144255">
            <w:pPr>
              <w:spacing w:before="40" w:after="40" w:line="240" w:lineRule="auto"/>
              <w:jc w:val="both"/>
              <w:rPr>
                <w:rFonts w:ascii="Times New Roman" w:eastAsia="Times New Roman" w:hAnsi="Times New Roman" w:cs="Times New Roman"/>
                <w:sz w:val="24"/>
                <w:szCs w:val="24"/>
                <w:lang w:val="bg-BG"/>
              </w:rPr>
            </w:pPr>
          </w:p>
          <w:p w:rsidR="000030C2" w:rsidRDefault="000030C2" w:rsidP="00144255">
            <w:pPr>
              <w:spacing w:before="40" w:after="40" w:line="240" w:lineRule="auto"/>
              <w:jc w:val="both"/>
              <w:rPr>
                <w:rFonts w:ascii="Times New Roman" w:eastAsia="Times New Roman" w:hAnsi="Times New Roman" w:cs="Times New Roman"/>
                <w:noProof/>
                <w:sz w:val="24"/>
                <w:szCs w:val="24"/>
                <w:lang w:val="bg-BG"/>
              </w:rPr>
            </w:pPr>
            <w:r w:rsidRPr="000030C2">
              <w:rPr>
                <w:rFonts w:ascii="Times New Roman" w:eastAsia="Times New Roman" w:hAnsi="Times New Roman" w:cs="Times New Roman"/>
                <w:noProof/>
                <w:sz w:val="24"/>
                <w:szCs w:val="24"/>
                <w:lang w:val="bg-BG"/>
              </w:rPr>
              <w:t>В случаите, в които съществуващите биологични стопанства добавят площи в период на преминаване към биологично земеделие, то тези площи получават подпомагане за целият период на ангажимента.</w:t>
            </w:r>
          </w:p>
          <w:p w:rsidR="00CB0BC7" w:rsidRPr="000030C2" w:rsidRDefault="00CB0BC7" w:rsidP="00144255">
            <w:pPr>
              <w:spacing w:before="40" w:after="40" w:line="240" w:lineRule="auto"/>
              <w:jc w:val="both"/>
              <w:rPr>
                <w:rFonts w:ascii="Times New Roman" w:eastAsia="Times New Roman" w:hAnsi="Times New Roman" w:cs="Times New Roman"/>
                <w:sz w:val="24"/>
                <w:szCs w:val="24"/>
                <w:lang w:val="bg-BG"/>
              </w:rPr>
            </w:pPr>
          </w:p>
          <w:p w:rsidR="000030C2" w:rsidRDefault="000030C2" w:rsidP="00144255">
            <w:pPr>
              <w:spacing w:before="40" w:after="40" w:line="240" w:lineRule="auto"/>
              <w:jc w:val="both"/>
              <w:rPr>
                <w:rFonts w:ascii="Times New Roman" w:eastAsia="Times New Roman" w:hAnsi="Times New Roman" w:cs="Times New Roman"/>
                <w:noProof/>
                <w:sz w:val="24"/>
                <w:szCs w:val="24"/>
                <w:lang w:val="bg-BG"/>
              </w:rPr>
            </w:pPr>
            <w:r w:rsidRPr="000030C2">
              <w:rPr>
                <w:rFonts w:ascii="Times New Roman" w:eastAsia="Times New Roman" w:hAnsi="Times New Roman" w:cs="Times New Roman"/>
                <w:noProof/>
                <w:sz w:val="24"/>
                <w:szCs w:val="24"/>
                <w:lang w:val="bg-BG"/>
              </w:rPr>
              <w:t>Площите, преминали период на преход и получили подпомагане по операцията, не могат да бъдат подпомагани отново по същата операция.</w:t>
            </w:r>
          </w:p>
          <w:p w:rsidR="00CB0BC7" w:rsidRDefault="00CB0BC7" w:rsidP="00144255">
            <w:pPr>
              <w:spacing w:before="40" w:after="40" w:line="240" w:lineRule="auto"/>
              <w:jc w:val="both"/>
              <w:rPr>
                <w:rFonts w:ascii="Times New Roman" w:eastAsia="Times New Roman" w:hAnsi="Times New Roman" w:cs="Times New Roman"/>
                <w:noProof/>
                <w:sz w:val="24"/>
                <w:szCs w:val="24"/>
                <w:lang w:val="bg-BG"/>
              </w:rPr>
            </w:pPr>
          </w:p>
          <w:p w:rsidR="00CB0BC7" w:rsidRPr="000030C2" w:rsidRDefault="00CB0BC7" w:rsidP="00144255">
            <w:pPr>
              <w:spacing w:before="40" w:after="40" w:line="240" w:lineRule="auto"/>
              <w:jc w:val="both"/>
              <w:rPr>
                <w:rFonts w:ascii="Times New Roman" w:eastAsia="Times New Roman" w:hAnsi="Times New Roman" w:cs="Times New Roman"/>
                <w:sz w:val="24"/>
                <w:szCs w:val="24"/>
                <w:lang w:val="bg-BG"/>
              </w:rPr>
            </w:pPr>
          </w:p>
          <w:p w:rsidR="000030C2" w:rsidRDefault="000030C2" w:rsidP="00144255">
            <w:pPr>
              <w:spacing w:before="40" w:after="40" w:line="240" w:lineRule="auto"/>
              <w:jc w:val="both"/>
              <w:rPr>
                <w:rFonts w:ascii="Times New Roman" w:eastAsia="Times New Roman" w:hAnsi="Times New Roman" w:cs="Times New Roman"/>
                <w:noProof/>
                <w:sz w:val="24"/>
                <w:szCs w:val="24"/>
                <w:lang w:val="bg-BG"/>
              </w:rPr>
            </w:pPr>
            <w:r w:rsidRPr="000030C2">
              <w:rPr>
                <w:rFonts w:ascii="Times New Roman" w:eastAsia="Times New Roman" w:hAnsi="Times New Roman" w:cs="Times New Roman"/>
                <w:noProof/>
                <w:sz w:val="24"/>
                <w:szCs w:val="24"/>
                <w:lang w:val="bg-BG"/>
              </w:rPr>
              <w:t>Площите, подпомогнати по мярка 11 „Биологично земеделие“ от ПРСР 2014-2020 г, както и площите, за които е бил отнет сертификат и/или за които е започнал нов преходен период, не могат да участват за подпомагане по тази операция.</w:t>
            </w:r>
          </w:p>
          <w:p w:rsidR="00CB0BC7" w:rsidRDefault="00CB0BC7" w:rsidP="00144255">
            <w:pPr>
              <w:spacing w:before="40" w:after="40" w:line="240" w:lineRule="auto"/>
              <w:jc w:val="both"/>
              <w:rPr>
                <w:rFonts w:ascii="Times New Roman" w:eastAsia="Times New Roman" w:hAnsi="Times New Roman" w:cs="Times New Roman"/>
                <w:noProof/>
                <w:sz w:val="24"/>
                <w:szCs w:val="24"/>
                <w:lang w:val="bg-BG"/>
              </w:rPr>
            </w:pPr>
          </w:p>
          <w:p w:rsidR="00281E70" w:rsidRPr="001B5639" w:rsidRDefault="00C51618" w:rsidP="00281E70">
            <w:pPr>
              <w:tabs>
                <w:tab w:val="left" w:pos="2170"/>
              </w:tabs>
              <w:spacing w:before="40" w:after="40" w:line="240" w:lineRule="auto"/>
              <w:jc w:val="both"/>
              <w:rPr>
                <w:rFonts w:ascii="Times New Roman" w:eastAsia="Times New Roman" w:hAnsi="Times New Roman" w:cs="Times New Roman"/>
                <w:noProof/>
                <w:color w:val="FF0000"/>
                <w:sz w:val="24"/>
                <w:szCs w:val="24"/>
                <w:lang w:val="bg-BG"/>
              </w:rPr>
            </w:pPr>
            <w:r w:rsidRPr="001B5639">
              <w:rPr>
                <w:rFonts w:ascii="Times New Roman" w:eastAsia="Times New Roman" w:hAnsi="Times New Roman" w:cs="Times New Roman"/>
                <w:noProof/>
                <w:color w:val="FF0000"/>
                <w:sz w:val="24"/>
                <w:szCs w:val="24"/>
                <w:lang w:val="bg-BG"/>
              </w:rPr>
              <w:t>По операцията с</w:t>
            </w:r>
            <w:r w:rsidR="00281E70" w:rsidRPr="001B5639">
              <w:rPr>
                <w:rFonts w:ascii="Times New Roman" w:eastAsia="Times New Roman" w:hAnsi="Times New Roman" w:cs="Times New Roman"/>
                <w:noProof/>
                <w:color w:val="FF0000"/>
                <w:sz w:val="24"/>
                <w:szCs w:val="24"/>
                <w:lang w:val="bg-BG"/>
              </w:rPr>
              <w:t xml:space="preserve">лед 2025 г. </w:t>
            </w:r>
            <w:r w:rsidRPr="001B5639">
              <w:rPr>
                <w:rFonts w:ascii="Times New Roman" w:eastAsia="Times New Roman" w:hAnsi="Times New Roman" w:cs="Times New Roman"/>
                <w:noProof/>
                <w:color w:val="FF0000"/>
                <w:sz w:val="24"/>
                <w:szCs w:val="24"/>
                <w:lang w:val="bg-BG"/>
              </w:rPr>
              <w:t>могат да се поемат нови</w:t>
            </w:r>
            <w:r w:rsidR="00281E70" w:rsidRPr="001B5639">
              <w:rPr>
                <w:rFonts w:ascii="Times New Roman" w:eastAsia="Times New Roman" w:hAnsi="Times New Roman" w:cs="Times New Roman"/>
                <w:noProof/>
                <w:color w:val="FF0000"/>
                <w:sz w:val="24"/>
                <w:szCs w:val="24"/>
                <w:lang w:val="bg-BG"/>
              </w:rPr>
              <w:t xml:space="preserve"> </w:t>
            </w:r>
            <w:r w:rsidR="00CB0BC7" w:rsidRPr="001B5639">
              <w:rPr>
                <w:rFonts w:ascii="Times New Roman" w:eastAsia="Times New Roman" w:hAnsi="Times New Roman" w:cs="Times New Roman"/>
                <w:noProof/>
                <w:color w:val="FF0000"/>
                <w:sz w:val="24"/>
                <w:szCs w:val="24"/>
              </w:rPr>
              <w:t xml:space="preserve"> </w:t>
            </w:r>
            <w:r w:rsidR="00281E70" w:rsidRPr="001B5639">
              <w:rPr>
                <w:rFonts w:ascii="Times New Roman" w:eastAsia="Times New Roman" w:hAnsi="Times New Roman" w:cs="Times New Roman"/>
                <w:noProof/>
                <w:color w:val="FF0000"/>
                <w:sz w:val="24"/>
                <w:szCs w:val="24"/>
                <w:lang w:val="bg-BG"/>
              </w:rPr>
              <w:t>ангажимент</w:t>
            </w:r>
            <w:r w:rsidRPr="001B5639">
              <w:rPr>
                <w:rFonts w:ascii="Times New Roman" w:eastAsia="Times New Roman" w:hAnsi="Times New Roman" w:cs="Times New Roman"/>
                <w:noProof/>
                <w:color w:val="FF0000"/>
                <w:sz w:val="24"/>
                <w:szCs w:val="24"/>
                <w:lang w:val="bg-BG"/>
              </w:rPr>
              <w:t>и</w:t>
            </w:r>
            <w:r w:rsidR="00281E70" w:rsidRPr="001B5639">
              <w:rPr>
                <w:rFonts w:ascii="Times New Roman" w:eastAsia="Times New Roman" w:hAnsi="Times New Roman" w:cs="Times New Roman"/>
                <w:noProof/>
                <w:color w:val="FF0000"/>
                <w:sz w:val="24"/>
                <w:szCs w:val="24"/>
                <w:lang w:val="bg-BG"/>
              </w:rPr>
              <w:t xml:space="preserve"> </w:t>
            </w:r>
            <w:r w:rsidRPr="001B5639">
              <w:rPr>
                <w:rFonts w:ascii="Times New Roman" w:eastAsia="Times New Roman" w:hAnsi="Times New Roman" w:cs="Times New Roman"/>
                <w:noProof/>
                <w:color w:val="FF0000"/>
                <w:sz w:val="24"/>
                <w:szCs w:val="24"/>
                <w:lang w:val="bg-BG"/>
              </w:rPr>
              <w:t>с продължителност от</w:t>
            </w:r>
            <w:r w:rsidR="00281E70" w:rsidRPr="001B5639">
              <w:rPr>
                <w:rFonts w:ascii="Times New Roman" w:eastAsia="Times New Roman" w:hAnsi="Times New Roman" w:cs="Times New Roman"/>
                <w:noProof/>
                <w:color w:val="FF0000"/>
                <w:sz w:val="24"/>
                <w:szCs w:val="24"/>
                <w:lang w:val="bg-BG"/>
              </w:rPr>
              <w:t xml:space="preserve"> 3 години. Когато</w:t>
            </w:r>
            <w:r w:rsidR="004F4CD8" w:rsidRPr="001B5639">
              <w:rPr>
                <w:rFonts w:ascii="Times New Roman" w:eastAsia="Times New Roman" w:hAnsi="Times New Roman" w:cs="Times New Roman"/>
                <w:noProof/>
                <w:color w:val="FF0000"/>
                <w:sz w:val="24"/>
                <w:szCs w:val="24"/>
                <w:lang w:val="bg-BG"/>
              </w:rPr>
              <w:t xml:space="preserve"> </w:t>
            </w:r>
            <w:r w:rsidRPr="001B5639">
              <w:rPr>
                <w:rFonts w:ascii="Times New Roman" w:eastAsia="Times New Roman" w:hAnsi="Times New Roman" w:cs="Times New Roman"/>
                <w:noProof/>
                <w:color w:val="FF0000"/>
                <w:sz w:val="24"/>
                <w:szCs w:val="24"/>
                <w:lang w:val="bg-BG"/>
              </w:rPr>
              <w:t>нов ангажимент се</w:t>
            </w:r>
            <w:r w:rsidR="00281E70" w:rsidRPr="001B5639">
              <w:rPr>
                <w:rFonts w:ascii="Times New Roman" w:eastAsia="Times New Roman" w:hAnsi="Times New Roman" w:cs="Times New Roman"/>
                <w:noProof/>
                <w:color w:val="FF0000"/>
                <w:sz w:val="24"/>
                <w:szCs w:val="24"/>
                <w:lang w:val="bg-BG"/>
              </w:rPr>
              <w:t xml:space="preserve"> пое</w:t>
            </w:r>
            <w:r w:rsidRPr="001B5639">
              <w:rPr>
                <w:rFonts w:ascii="Times New Roman" w:eastAsia="Times New Roman" w:hAnsi="Times New Roman" w:cs="Times New Roman"/>
                <w:noProof/>
                <w:color w:val="FF0000"/>
                <w:sz w:val="24"/>
                <w:szCs w:val="24"/>
                <w:lang w:val="bg-BG"/>
              </w:rPr>
              <w:t>ма</w:t>
            </w:r>
            <w:r w:rsidR="00281E70" w:rsidRPr="001B5639">
              <w:rPr>
                <w:rFonts w:ascii="Times New Roman" w:eastAsia="Times New Roman" w:hAnsi="Times New Roman" w:cs="Times New Roman"/>
                <w:noProof/>
                <w:color w:val="FF0000"/>
                <w:sz w:val="24"/>
                <w:szCs w:val="24"/>
                <w:lang w:val="bg-BG"/>
              </w:rPr>
              <w:t xml:space="preserve"> </w:t>
            </w:r>
            <w:r w:rsidRPr="001B5639">
              <w:rPr>
                <w:rFonts w:ascii="Times New Roman" w:eastAsia="Times New Roman" w:hAnsi="Times New Roman" w:cs="Times New Roman"/>
                <w:noProof/>
                <w:color w:val="FF0000"/>
                <w:sz w:val="24"/>
                <w:szCs w:val="24"/>
                <w:lang w:val="bg-BG"/>
              </w:rPr>
              <w:t>и изпълнява</w:t>
            </w:r>
            <w:r w:rsidR="00281E70" w:rsidRPr="001B5639">
              <w:rPr>
                <w:rFonts w:ascii="Times New Roman" w:eastAsia="Times New Roman" w:hAnsi="Times New Roman" w:cs="Times New Roman"/>
                <w:noProof/>
                <w:color w:val="FF0000"/>
                <w:sz w:val="24"/>
                <w:szCs w:val="24"/>
                <w:lang w:val="bg-BG"/>
              </w:rPr>
              <w:t xml:space="preserve"> с площи с трайни насаждения, бенефициентите представят сертификат по чл. 35 от Регламент (ЕС) 2018/848</w:t>
            </w:r>
            <w:r w:rsidR="004F4CD8" w:rsidRPr="001B5639">
              <w:rPr>
                <w:rFonts w:ascii="Times New Roman" w:eastAsia="Times New Roman" w:hAnsi="Times New Roman" w:cs="Times New Roman"/>
                <w:noProof/>
                <w:color w:val="FF0000"/>
                <w:sz w:val="24"/>
                <w:szCs w:val="24"/>
                <w:lang w:val="bg-BG"/>
              </w:rPr>
              <w:t xml:space="preserve"> най-малко веднъж до края на ангажимента</w:t>
            </w:r>
            <w:r w:rsidR="00281E70" w:rsidRPr="001B5639">
              <w:rPr>
                <w:rFonts w:ascii="Times New Roman" w:eastAsia="Times New Roman" w:hAnsi="Times New Roman" w:cs="Times New Roman"/>
                <w:noProof/>
                <w:color w:val="FF0000"/>
                <w:sz w:val="24"/>
                <w:szCs w:val="24"/>
                <w:lang w:val="bg-BG"/>
              </w:rPr>
              <w:t>.</w:t>
            </w:r>
          </w:p>
          <w:p w:rsidR="00281E70" w:rsidRDefault="00281E70" w:rsidP="00CB0BC7">
            <w:pPr>
              <w:spacing w:before="40" w:after="40" w:line="240" w:lineRule="auto"/>
              <w:jc w:val="both"/>
              <w:rPr>
                <w:rFonts w:ascii="Times New Roman" w:eastAsia="Times New Roman" w:hAnsi="Times New Roman" w:cs="Times New Roman"/>
                <w:noProof/>
                <w:color w:val="FF0000"/>
                <w:sz w:val="24"/>
                <w:szCs w:val="24"/>
                <w:highlight w:val="yellow"/>
                <w:lang w:val="bg-BG"/>
              </w:rPr>
            </w:pPr>
            <w:r>
              <w:rPr>
                <w:rFonts w:ascii="Times New Roman" w:eastAsia="Times New Roman" w:hAnsi="Times New Roman" w:cs="Times New Roman"/>
                <w:noProof/>
                <w:color w:val="FF0000"/>
                <w:sz w:val="24"/>
                <w:szCs w:val="24"/>
                <w:highlight w:val="yellow"/>
                <w:lang w:val="bg-BG"/>
              </w:rPr>
              <w:t xml:space="preserve"> </w:t>
            </w:r>
          </w:p>
          <w:p w:rsidR="000030C2" w:rsidRPr="000030C2" w:rsidRDefault="000030C2" w:rsidP="00144255">
            <w:pPr>
              <w:spacing w:before="40" w:after="40" w:line="240" w:lineRule="auto"/>
              <w:jc w:val="both"/>
              <w:rPr>
                <w:rFonts w:ascii="Times New Roman" w:eastAsia="Times New Roman" w:hAnsi="Times New Roman" w:cs="Times New Roman"/>
                <w:sz w:val="24"/>
                <w:szCs w:val="24"/>
                <w:lang w:val="bg-BG"/>
              </w:rPr>
            </w:pPr>
            <w:r w:rsidRPr="000030C2">
              <w:rPr>
                <w:rFonts w:ascii="Times New Roman" w:eastAsia="Times New Roman" w:hAnsi="Times New Roman" w:cs="Times New Roman"/>
                <w:noProof/>
                <w:sz w:val="24"/>
                <w:szCs w:val="24"/>
                <w:lang w:val="bg-BG"/>
              </w:rPr>
              <w:t>До края на втората година от ангажимента, кандидатът за подпомагане или упълномощено от него лице трябва да премине обучение в областта на биологичното производство или агроекологично обучение в областта на земеделието, или да докаже придобит опит от предходен ангажимент.</w:t>
            </w:r>
          </w:p>
          <w:p w:rsidR="000030C2" w:rsidRDefault="000030C2" w:rsidP="00144255">
            <w:pPr>
              <w:spacing w:before="40" w:after="40" w:line="240" w:lineRule="auto"/>
              <w:jc w:val="both"/>
              <w:rPr>
                <w:rFonts w:ascii="Times New Roman" w:eastAsia="Times New Roman" w:hAnsi="Times New Roman" w:cs="Times New Roman"/>
                <w:noProof/>
                <w:sz w:val="24"/>
                <w:szCs w:val="24"/>
                <w:lang w:val="bg-BG"/>
              </w:rPr>
            </w:pPr>
            <w:r w:rsidRPr="000030C2">
              <w:rPr>
                <w:rFonts w:ascii="Times New Roman" w:eastAsia="Times New Roman" w:hAnsi="Times New Roman" w:cs="Times New Roman"/>
                <w:noProof/>
                <w:sz w:val="24"/>
                <w:szCs w:val="24"/>
                <w:lang w:val="bg-BG"/>
              </w:rPr>
              <w:t>Ангажиментът може да се разширява с площи, които отговарят на изискванията на тази операция, до края на третата година, съгласно подробни правила, разписани в националното законодателство.</w:t>
            </w:r>
          </w:p>
          <w:p w:rsidR="00CB0BC7" w:rsidRPr="000030C2" w:rsidRDefault="00CB0BC7" w:rsidP="00144255">
            <w:pPr>
              <w:spacing w:before="40" w:after="40" w:line="240" w:lineRule="auto"/>
              <w:jc w:val="both"/>
              <w:rPr>
                <w:rFonts w:ascii="Times New Roman" w:eastAsia="Times New Roman" w:hAnsi="Times New Roman" w:cs="Times New Roman"/>
                <w:sz w:val="24"/>
                <w:szCs w:val="24"/>
                <w:lang w:val="bg-BG"/>
              </w:rPr>
            </w:pPr>
          </w:p>
          <w:p w:rsidR="000030C2" w:rsidRPr="000030C2" w:rsidRDefault="000030C2" w:rsidP="00144255">
            <w:pPr>
              <w:spacing w:before="40" w:after="40" w:line="240" w:lineRule="auto"/>
              <w:jc w:val="both"/>
              <w:rPr>
                <w:rFonts w:ascii="Times New Roman" w:eastAsia="Times New Roman" w:hAnsi="Times New Roman" w:cs="Times New Roman"/>
                <w:b/>
                <w:sz w:val="24"/>
                <w:szCs w:val="24"/>
                <w:lang w:val="bg-BG"/>
              </w:rPr>
            </w:pPr>
            <w:r w:rsidRPr="000030C2">
              <w:rPr>
                <w:rFonts w:ascii="Times New Roman" w:eastAsia="Times New Roman" w:hAnsi="Times New Roman" w:cs="Times New Roman"/>
                <w:b/>
                <w:noProof/>
                <w:sz w:val="24"/>
                <w:szCs w:val="24"/>
                <w:lang w:val="bg-BG"/>
              </w:rPr>
              <w:t>2. „Плащания за поддържане на биологично растениевъдство“</w:t>
            </w:r>
          </w:p>
          <w:p w:rsidR="000030C2" w:rsidRPr="000030C2" w:rsidRDefault="000030C2" w:rsidP="00144255">
            <w:pPr>
              <w:spacing w:before="40" w:after="40" w:line="240" w:lineRule="auto"/>
              <w:jc w:val="both"/>
              <w:rPr>
                <w:rFonts w:ascii="Times New Roman" w:eastAsia="Times New Roman" w:hAnsi="Times New Roman" w:cs="Times New Roman"/>
                <w:sz w:val="24"/>
                <w:szCs w:val="24"/>
                <w:lang w:val="bg-BG"/>
              </w:rPr>
            </w:pPr>
            <w:r w:rsidRPr="000030C2">
              <w:rPr>
                <w:rFonts w:ascii="Times New Roman" w:eastAsia="Times New Roman" w:hAnsi="Times New Roman" w:cs="Times New Roman"/>
                <w:noProof/>
                <w:sz w:val="24"/>
                <w:szCs w:val="24"/>
                <w:lang w:val="bg-BG"/>
              </w:rPr>
              <w:t>Кандидатите за подпомагане поемат ангажимент да прилагат методите на биологично производство за период от пет последователни години. След изтичане на петгодишния период на ангажимента, кандидатите могат да удължават ангажимента си ежегодно до изтичане на програмния период.</w:t>
            </w:r>
          </w:p>
          <w:p w:rsidR="000030C2" w:rsidRPr="000030C2" w:rsidRDefault="000030C2" w:rsidP="00144255">
            <w:pPr>
              <w:spacing w:before="40" w:after="40" w:line="240" w:lineRule="auto"/>
              <w:jc w:val="both"/>
              <w:rPr>
                <w:rFonts w:ascii="Times New Roman" w:eastAsia="Times New Roman" w:hAnsi="Times New Roman" w:cs="Times New Roman"/>
                <w:sz w:val="24"/>
                <w:szCs w:val="24"/>
                <w:lang w:val="bg-BG"/>
              </w:rPr>
            </w:pPr>
          </w:p>
          <w:p w:rsidR="000030C2" w:rsidRPr="000030C2" w:rsidRDefault="000030C2" w:rsidP="00144255">
            <w:pPr>
              <w:spacing w:before="40" w:after="40" w:line="240" w:lineRule="auto"/>
              <w:jc w:val="both"/>
              <w:rPr>
                <w:rFonts w:ascii="Times New Roman" w:eastAsia="Times New Roman" w:hAnsi="Times New Roman" w:cs="Times New Roman"/>
                <w:sz w:val="24"/>
                <w:szCs w:val="24"/>
                <w:lang w:val="bg-BG"/>
              </w:rPr>
            </w:pPr>
            <w:r w:rsidRPr="000030C2">
              <w:rPr>
                <w:rFonts w:ascii="Times New Roman" w:eastAsia="Times New Roman" w:hAnsi="Times New Roman" w:cs="Times New Roman"/>
                <w:noProof/>
                <w:sz w:val="24"/>
                <w:szCs w:val="24"/>
                <w:lang w:val="bg-BG"/>
              </w:rPr>
              <w:t>Земеделските стопани следва да предоставят всяка година от поетия многогодишен ангажимент:</w:t>
            </w:r>
          </w:p>
          <w:p w:rsidR="000030C2" w:rsidRPr="000030C2" w:rsidRDefault="000030C2" w:rsidP="00144255">
            <w:pPr>
              <w:spacing w:before="40" w:after="40" w:line="240" w:lineRule="auto"/>
              <w:jc w:val="both"/>
              <w:rPr>
                <w:rFonts w:ascii="Times New Roman" w:eastAsia="Times New Roman" w:hAnsi="Times New Roman" w:cs="Times New Roman"/>
                <w:sz w:val="24"/>
                <w:szCs w:val="24"/>
                <w:lang w:val="bg-BG"/>
              </w:rPr>
            </w:pPr>
            <w:r w:rsidRPr="000030C2">
              <w:rPr>
                <w:rFonts w:ascii="Times New Roman" w:eastAsia="Times New Roman" w:hAnsi="Times New Roman" w:cs="Times New Roman"/>
                <w:noProof/>
                <w:sz w:val="24"/>
                <w:szCs w:val="24"/>
                <w:lang w:val="bg-BG"/>
              </w:rPr>
              <w:t>• сертификат за произведена от тях биологична растителна продукция с доказателства за добита продукция от всеки заявен земеделски парцел;</w:t>
            </w:r>
          </w:p>
          <w:p w:rsidR="000030C2" w:rsidRDefault="000030C2" w:rsidP="00144255">
            <w:pPr>
              <w:spacing w:before="40" w:after="40" w:line="240" w:lineRule="auto"/>
              <w:jc w:val="both"/>
              <w:rPr>
                <w:rFonts w:ascii="Times New Roman" w:eastAsia="Times New Roman" w:hAnsi="Times New Roman" w:cs="Times New Roman"/>
                <w:noProof/>
                <w:sz w:val="24"/>
                <w:szCs w:val="24"/>
                <w:lang w:val="bg-BG"/>
              </w:rPr>
            </w:pPr>
            <w:r w:rsidRPr="000030C2">
              <w:rPr>
                <w:rFonts w:ascii="Times New Roman" w:eastAsia="Times New Roman" w:hAnsi="Times New Roman" w:cs="Times New Roman"/>
                <w:noProof/>
                <w:sz w:val="24"/>
                <w:szCs w:val="24"/>
                <w:lang w:val="bg-BG"/>
              </w:rPr>
              <w:t>• доказателства за реализация на сертифицираната биологична продукция, за която са получили подпомагане по операцията.</w:t>
            </w:r>
          </w:p>
          <w:p w:rsidR="001B5639" w:rsidRDefault="001B5639" w:rsidP="001B5639">
            <w:pPr>
              <w:spacing w:before="40" w:after="40" w:line="240" w:lineRule="auto"/>
              <w:jc w:val="both"/>
              <w:rPr>
                <w:rFonts w:ascii="Times New Roman" w:eastAsia="Times New Roman" w:hAnsi="Times New Roman" w:cs="Times New Roman"/>
                <w:noProof/>
                <w:color w:val="FF0000"/>
                <w:sz w:val="24"/>
                <w:szCs w:val="24"/>
                <w:lang w:val="bg-BG"/>
              </w:rPr>
            </w:pPr>
          </w:p>
          <w:p w:rsidR="001B5639" w:rsidRDefault="00C51618" w:rsidP="001B5639">
            <w:pPr>
              <w:spacing w:before="40" w:after="40" w:line="240" w:lineRule="auto"/>
              <w:jc w:val="both"/>
              <w:rPr>
                <w:rFonts w:ascii="Times New Roman" w:eastAsia="Times New Roman" w:hAnsi="Times New Roman" w:cs="Times New Roman"/>
                <w:noProof/>
                <w:color w:val="FF0000"/>
                <w:sz w:val="24"/>
                <w:szCs w:val="24"/>
              </w:rPr>
            </w:pPr>
            <w:r w:rsidRPr="001B5639">
              <w:rPr>
                <w:rFonts w:ascii="Times New Roman" w:eastAsia="Times New Roman" w:hAnsi="Times New Roman" w:cs="Times New Roman"/>
                <w:noProof/>
                <w:color w:val="FF0000"/>
                <w:sz w:val="24"/>
                <w:szCs w:val="24"/>
                <w:lang w:val="bg-BG"/>
              </w:rPr>
              <w:t>По операцията след</w:t>
            </w:r>
            <w:r w:rsidR="00CB0BC7" w:rsidRPr="001B5639">
              <w:rPr>
                <w:rFonts w:ascii="Times New Roman" w:eastAsia="Times New Roman" w:hAnsi="Times New Roman" w:cs="Times New Roman"/>
                <w:noProof/>
                <w:color w:val="FF0000"/>
                <w:sz w:val="24"/>
                <w:szCs w:val="24"/>
              </w:rPr>
              <w:t xml:space="preserve"> 202</w:t>
            </w:r>
            <w:r w:rsidRPr="001B5639">
              <w:rPr>
                <w:rFonts w:ascii="Times New Roman" w:eastAsia="Times New Roman" w:hAnsi="Times New Roman" w:cs="Times New Roman"/>
                <w:noProof/>
                <w:color w:val="FF0000"/>
                <w:sz w:val="24"/>
                <w:szCs w:val="24"/>
                <w:lang w:val="bg-BG"/>
              </w:rPr>
              <w:t>5</w:t>
            </w:r>
            <w:r w:rsidR="00CB0BC7" w:rsidRPr="001B5639">
              <w:rPr>
                <w:rFonts w:ascii="Times New Roman" w:eastAsia="Times New Roman" w:hAnsi="Times New Roman" w:cs="Times New Roman"/>
                <w:noProof/>
                <w:color w:val="FF0000"/>
                <w:sz w:val="24"/>
                <w:szCs w:val="24"/>
              </w:rPr>
              <w:t xml:space="preserve"> г. могат да се поемат нови ангажименти с продължителност</w:t>
            </w:r>
            <w:r w:rsidR="007F6A0D" w:rsidRPr="001B5639">
              <w:rPr>
                <w:rFonts w:ascii="Times New Roman" w:eastAsia="Times New Roman" w:hAnsi="Times New Roman" w:cs="Times New Roman"/>
                <w:noProof/>
                <w:color w:val="FF0000"/>
                <w:sz w:val="24"/>
                <w:szCs w:val="24"/>
              </w:rPr>
              <w:t xml:space="preserve"> </w:t>
            </w:r>
            <w:r w:rsidR="007F6A0D" w:rsidRPr="001B5639">
              <w:rPr>
                <w:rFonts w:ascii="Times New Roman" w:eastAsia="Times New Roman" w:hAnsi="Times New Roman" w:cs="Times New Roman"/>
                <w:noProof/>
                <w:color w:val="FF0000"/>
                <w:sz w:val="24"/>
                <w:szCs w:val="24"/>
                <w:lang w:val="bg-BG"/>
              </w:rPr>
              <w:t>до</w:t>
            </w:r>
            <w:r w:rsidR="00CB0BC7" w:rsidRPr="001B5639">
              <w:rPr>
                <w:rFonts w:ascii="Times New Roman" w:eastAsia="Times New Roman" w:hAnsi="Times New Roman" w:cs="Times New Roman"/>
                <w:noProof/>
                <w:color w:val="FF0000"/>
                <w:sz w:val="24"/>
                <w:szCs w:val="24"/>
              </w:rPr>
              <w:t xml:space="preserve"> 3 г. </w:t>
            </w:r>
          </w:p>
          <w:p w:rsidR="001B5639" w:rsidRDefault="001B5639" w:rsidP="001B5639">
            <w:pPr>
              <w:spacing w:before="40" w:after="40" w:line="240" w:lineRule="auto"/>
              <w:jc w:val="both"/>
              <w:rPr>
                <w:rFonts w:ascii="Times New Roman" w:eastAsia="Times New Roman" w:hAnsi="Times New Roman" w:cs="Times New Roman"/>
                <w:noProof/>
                <w:sz w:val="24"/>
                <w:szCs w:val="24"/>
                <w:lang w:val="bg-BG"/>
              </w:rPr>
            </w:pPr>
          </w:p>
          <w:p w:rsidR="000030C2" w:rsidRPr="000030C2" w:rsidRDefault="000030C2" w:rsidP="001B5639">
            <w:pPr>
              <w:spacing w:before="40" w:after="40" w:line="240" w:lineRule="auto"/>
              <w:jc w:val="both"/>
              <w:rPr>
                <w:rFonts w:ascii="Times New Roman" w:eastAsia="Times New Roman" w:hAnsi="Times New Roman" w:cs="Times New Roman"/>
                <w:sz w:val="24"/>
                <w:szCs w:val="24"/>
                <w:lang w:val="bg-BG"/>
              </w:rPr>
            </w:pPr>
            <w:r w:rsidRPr="000030C2">
              <w:rPr>
                <w:rFonts w:ascii="Times New Roman" w:eastAsia="Times New Roman" w:hAnsi="Times New Roman" w:cs="Times New Roman"/>
                <w:noProof/>
                <w:sz w:val="24"/>
                <w:szCs w:val="24"/>
                <w:lang w:val="bg-BG"/>
              </w:rPr>
              <w:lastRenderedPageBreak/>
              <w:t>Земеделските стопани могат да не предоставят доказателства за добита продукция от всеки заявен парцел и доказателства за реализация на сертифицирана биологична продукция, когато заявеният по операцията земеделски парцел е зает с биологични трайни насаждения, които са в младенчески период, който включва годините на създаване и отглеждане до встъпване в плододаване. Подробни правила ще бъдат разписани в националното законодателство.</w:t>
            </w:r>
          </w:p>
        </w:tc>
      </w:tr>
    </w:tbl>
    <w:p w:rsidR="00144255" w:rsidRDefault="00144255" w:rsidP="000030C2">
      <w:pPr>
        <w:spacing w:before="20" w:after="20" w:line="240" w:lineRule="auto"/>
        <w:outlineLvl w:val="4"/>
        <w:rPr>
          <w:rFonts w:ascii="Times New Roman" w:eastAsia="Times New Roman" w:hAnsi="Times New Roman" w:cs="Times New Roman"/>
          <w:bCs/>
          <w:iCs/>
          <w:noProof/>
          <w:color w:val="000000"/>
          <w:sz w:val="24"/>
          <w:szCs w:val="26"/>
          <w:lang w:val="bg-BG"/>
        </w:rPr>
      </w:pPr>
      <w:bookmarkStart w:id="7" w:name="_Toc256000009"/>
    </w:p>
    <w:p w:rsidR="009630FF" w:rsidRDefault="009630FF" w:rsidP="000030C2">
      <w:pPr>
        <w:spacing w:before="20" w:after="20" w:line="240" w:lineRule="auto"/>
        <w:outlineLvl w:val="4"/>
        <w:rPr>
          <w:rFonts w:ascii="Times New Roman" w:eastAsia="Times New Roman" w:hAnsi="Times New Roman" w:cs="Times New Roman"/>
          <w:bCs/>
          <w:iCs/>
          <w:noProof/>
          <w:color w:val="000000"/>
          <w:sz w:val="24"/>
          <w:szCs w:val="26"/>
          <w:lang w:val="bg-BG"/>
        </w:rPr>
      </w:pPr>
    </w:p>
    <w:p w:rsidR="009630FF" w:rsidRDefault="009630FF" w:rsidP="000030C2">
      <w:pPr>
        <w:spacing w:before="20" w:after="20" w:line="240" w:lineRule="auto"/>
        <w:outlineLvl w:val="4"/>
        <w:rPr>
          <w:rFonts w:ascii="Times New Roman" w:eastAsia="Times New Roman" w:hAnsi="Times New Roman" w:cs="Times New Roman"/>
          <w:bCs/>
          <w:iCs/>
          <w:noProof/>
          <w:color w:val="000000"/>
          <w:sz w:val="24"/>
          <w:szCs w:val="26"/>
          <w:lang w:val="bg-BG"/>
        </w:rPr>
      </w:pPr>
    </w:p>
    <w:p w:rsidR="000030C2" w:rsidRPr="000030C2" w:rsidRDefault="000030C2" w:rsidP="000030C2">
      <w:pPr>
        <w:spacing w:before="20" w:after="20" w:line="240" w:lineRule="auto"/>
        <w:outlineLvl w:val="4"/>
        <w:rPr>
          <w:rFonts w:ascii="Times New Roman" w:eastAsia="Times New Roman" w:hAnsi="Times New Roman" w:cs="Times New Roman"/>
          <w:bCs/>
          <w:iCs/>
          <w:color w:val="000000"/>
          <w:sz w:val="24"/>
          <w:szCs w:val="26"/>
          <w:lang w:val="bg-BG"/>
        </w:rPr>
      </w:pPr>
      <w:r w:rsidRPr="000030C2">
        <w:rPr>
          <w:rFonts w:ascii="Times New Roman" w:eastAsia="Times New Roman" w:hAnsi="Times New Roman" w:cs="Times New Roman"/>
          <w:bCs/>
          <w:iCs/>
          <w:noProof/>
          <w:color w:val="000000"/>
          <w:sz w:val="24"/>
          <w:szCs w:val="26"/>
          <w:lang w:val="bg-BG"/>
        </w:rPr>
        <w:t>6 Определяне на уместни базови характеристики</w:t>
      </w:r>
      <w:bookmarkEnd w:id="7"/>
    </w:p>
    <w:p w:rsidR="000030C2" w:rsidRPr="000030C2" w:rsidRDefault="000030C2" w:rsidP="000030C2">
      <w:pPr>
        <w:spacing w:before="20" w:after="20" w:line="240" w:lineRule="auto"/>
        <w:rPr>
          <w:rFonts w:ascii="Times New Roman" w:eastAsia="Times New Roman" w:hAnsi="Times New Roman" w:cs="Times New Roman"/>
          <w:color w:val="000000"/>
          <w:sz w:val="24"/>
          <w:szCs w:val="24"/>
          <w:lang w:val="bg-BG"/>
        </w:rPr>
      </w:pPr>
      <w:r w:rsidRPr="000030C2">
        <w:rPr>
          <w:rFonts w:ascii="Times New Roman" w:eastAsia="Times New Roman" w:hAnsi="Times New Roman" w:cs="Times New Roman"/>
          <w:noProof/>
          <w:color w:val="000000"/>
          <w:sz w:val="24"/>
          <w:szCs w:val="24"/>
          <w:lang w:val="bg-BG"/>
        </w:rPr>
        <w:t>(приложими стандарти за ДЗЕС, законоустановени изисквания за управление (ЗИУ) и други задължителни изисквания, установени в националното право и правото на Съюза), когато е приложимо, описание на специфичните уместни задължения съгласно ЗИУ и обяснение как ангажиментът надхвърля задължителните изисквания (както е посочено в член 28, параграф 5, член 70, параграф 3 и член 72, параграф 5)</w:t>
      </w:r>
    </w:p>
    <w:p w:rsidR="00144255" w:rsidRDefault="00144255" w:rsidP="000030C2">
      <w:pPr>
        <w:spacing w:before="20" w:after="20" w:line="240" w:lineRule="auto"/>
        <w:rPr>
          <w:rFonts w:ascii="Times New Roman" w:eastAsia="Times New Roman" w:hAnsi="Times New Roman" w:cs="Times New Roman"/>
          <w:noProof/>
          <w:color w:val="000000"/>
          <w:sz w:val="24"/>
          <w:szCs w:val="24"/>
          <w:lang w:val="bg-BG"/>
        </w:rPr>
      </w:pPr>
    </w:p>
    <w:p w:rsidR="000030C2" w:rsidRPr="000030C2" w:rsidRDefault="000030C2" w:rsidP="000030C2">
      <w:pPr>
        <w:spacing w:before="20" w:after="20" w:line="240" w:lineRule="auto"/>
        <w:rPr>
          <w:rFonts w:ascii="Times New Roman" w:eastAsia="Times New Roman" w:hAnsi="Times New Roman" w:cs="Times New Roman"/>
          <w:color w:val="000000"/>
          <w:sz w:val="24"/>
          <w:szCs w:val="24"/>
          <w:lang w:val="bg-BG"/>
        </w:rPr>
      </w:pPr>
      <w:r w:rsidRPr="000030C2">
        <w:rPr>
          <w:rFonts w:ascii="Times New Roman" w:eastAsia="Times New Roman" w:hAnsi="Times New Roman" w:cs="Times New Roman"/>
          <w:noProof/>
          <w:color w:val="000000"/>
          <w:sz w:val="24"/>
          <w:szCs w:val="24"/>
          <w:lang w:val="bg-BG"/>
        </w:rPr>
        <w:t>Списък на приложимите стандарти за ДЗЕС и ЗИУ</w:t>
      </w:r>
    </w:p>
    <w:p w:rsidR="000030C2" w:rsidRPr="000030C2" w:rsidRDefault="000030C2" w:rsidP="000030C2">
      <w:pPr>
        <w:spacing w:before="20" w:after="20" w:line="240" w:lineRule="auto"/>
        <w:rPr>
          <w:rFonts w:ascii="Times New Roman" w:eastAsia="Times New Roman" w:hAnsi="Times New Roman" w:cs="Times New Roman"/>
          <w:color w:val="000000"/>
          <w:sz w:val="0"/>
          <w:szCs w:val="24"/>
          <w:lang w:val="bg-BG"/>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20"/>
        <w:gridCol w:w="5120"/>
      </w:tblGrid>
      <w:tr w:rsidR="000030C2" w:rsidRPr="000030C2" w:rsidTr="008C688B">
        <w:trPr>
          <w:trHeight w:val="160"/>
        </w:trPr>
        <w:tc>
          <w:tcPr>
            <w:tcW w:w="125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0030C2" w:rsidRPr="000030C2" w:rsidRDefault="000030C2" w:rsidP="000030C2">
            <w:pPr>
              <w:spacing w:before="20" w:after="20" w:line="240" w:lineRule="auto"/>
              <w:rPr>
                <w:rFonts w:ascii="Times New Roman" w:eastAsia="Times New Roman" w:hAnsi="Times New Roman" w:cs="Times New Roman"/>
                <w:b/>
                <w:color w:val="000000"/>
                <w:sz w:val="20"/>
                <w:szCs w:val="24"/>
                <w:lang w:val="bg-BG"/>
              </w:rPr>
            </w:pPr>
            <w:r w:rsidRPr="000030C2">
              <w:rPr>
                <w:rFonts w:ascii="Times New Roman" w:eastAsia="Times New Roman" w:hAnsi="Times New Roman" w:cs="Times New Roman"/>
                <w:b/>
                <w:noProof/>
                <w:color w:val="000000"/>
                <w:sz w:val="20"/>
                <w:szCs w:val="24"/>
                <w:lang w:val="bg-BG"/>
              </w:rPr>
              <w:t>Код</w:t>
            </w:r>
          </w:p>
        </w:tc>
        <w:tc>
          <w:tcPr>
            <w:tcW w:w="125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0030C2" w:rsidRPr="000030C2" w:rsidRDefault="000030C2" w:rsidP="000030C2">
            <w:pPr>
              <w:spacing w:before="20" w:after="20" w:line="240" w:lineRule="auto"/>
              <w:rPr>
                <w:rFonts w:ascii="Times New Roman" w:eastAsia="Times New Roman" w:hAnsi="Times New Roman" w:cs="Times New Roman"/>
                <w:color w:val="000000"/>
                <w:sz w:val="20"/>
                <w:szCs w:val="24"/>
                <w:lang w:val="bg-BG"/>
              </w:rPr>
            </w:pPr>
            <w:r w:rsidRPr="000030C2">
              <w:rPr>
                <w:rFonts w:ascii="Times New Roman" w:eastAsia="Times New Roman" w:hAnsi="Times New Roman" w:cs="Times New Roman"/>
                <w:b/>
                <w:noProof/>
                <w:color w:val="000000"/>
                <w:sz w:val="20"/>
                <w:szCs w:val="24"/>
                <w:lang w:val="bg-BG"/>
              </w:rPr>
              <w:t>Описание</w:t>
            </w:r>
          </w:p>
        </w:tc>
      </w:tr>
      <w:tr w:rsidR="000030C2" w:rsidRPr="000030C2" w:rsidTr="008C688B">
        <w:trPr>
          <w:trHeight w:val="160"/>
        </w:trPr>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0030C2" w:rsidRPr="000030C2" w:rsidRDefault="000030C2" w:rsidP="000030C2">
            <w:pPr>
              <w:spacing w:before="20" w:after="20" w:line="240" w:lineRule="auto"/>
              <w:rPr>
                <w:rFonts w:ascii="Times New Roman" w:eastAsia="Times New Roman" w:hAnsi="Times New Roman" w:cs="Times New Roman"/>
                <w:color w:val="000000"/>
                <w:sz w:val="20"/>
                <w:szCs w:val="24"/>
                <w:lang w:val="bg-BG"/>
              </w:rPr>
            </w:pPr>
            <w:r w:rsidRPr="000030C2">
              <w:rPr>
                <w:rFonts w:ascii="Times New Roman" w:eastAsia="Times New Roman" w:hAnsi="Times New Roman" w:cs="Times New Roman"/>
                <w:noProof/>
                <w:color w:val="000000"/>
                <w:sz w:val="20"/>
                <w:szCs w:val="24"/>
                <w:lang w:val="bg-BG"/>
              </w:rPr>
              <w:t>GAEC02</w:t>
            </w:r>
          </w:p>
        </w:tc>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0030C2" w:rsidRPr="000030C2" w:rsidRDefault="000030C2" w:rsidP="000030C2">
            <w:pPr>
              <w:spacing w:before="20" w:after="20" w:line="240" w:lineRule="auto"/>
              <w:rPr>
                <w:rFonts w:ascii="Times New Roman" w:eastAsia="Times New Roman" w:hAnsi="Times New Roman" w:cs="Times New Roman"/>
                <w:color w:val="000000"/>
                <w:sz w:val="20"/>
                <w:szCs w:val="24"/>
                <w:lang w:val="bg-BG"/>
              </w:rPr>
            </w:pPr>
            <w:r w:rsidRPr="000030C2">
              <w:rPr>
                <w:rFonts w:ascii="Times New Roman" w:eastAsia="Times New Roman" w:hAnsi="Times New Roman" w:cs="Times New Roman"/>
                <w:noProof/>
                <w:color w:val="000000"/>
                <w:sz w:val="20"/>
                <w:szCs w:val="24"/>
                <w:lang w:val="bg-BG"/>
              </w:rPr>
              <w:t>Защита на влажните зони и торфищата</w:t>
            </w:r>
          </w:p>
        </w:tc>
      </w:tr>
      <w:tr w:rsidR="000030C2" w:rsidRPr="000030C2" w:rsidTr="008C688B">
        <w:trPr>
          <w:trHeight w:val="160"/>
        </w:trPr>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0030C2" w:rsidRPr="000030C2" w:rsidRDefault="000030C2" w:rsidP="000030C2">
            <w:pPr>
              <w:spacing w:before="20" w:after="20" w:line="240" w:lineRule="auto"/>
              <w:rPr>
                <w:rFonts w:ascii="Times New Roman" w:eastAsia="Times New Roman" w:hAnsi="Times New Roman" w:cs="Times New Roman"/>
                <w:color w:val="000000"/>
                <w:sz w:val="20"/>
                <w:szCs w:val="24"/>
                <w:lang w:val="bg-BG"/>
              </w:rPr>
            </w:pPr>
            <w:r w:rsidRPr="000030C2">
              <w:rPr>
                <w:rFonts w:ascii="Times New Roman" w:eastAsia="Times New Roman" w:hAnsi="Times New Roman" w:cs="Times New Roman"/>
                <w:noProof/>
                <w:color w:val="000000"/>
                <w:sz w:val="20"/>
                <w:szCs w:val="24"/>
                <w:lang w:val="bg-BG"/>
              </w:rPr>
              <w:t>GAEC03</w:t>
            </w:r>
          </w:p>
        </w:tc>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0030C2" w:rsidRPr="000030C2" w:rsidRDefault="000030C2" w:rsidP="000030C2">
            <w:pPr>
              <w:spacing w:before="20" w:after="20" w:line="240" w:lineRule="auto"/>
              <w:rPr>
                <w:rFonts w:ascii="Times New Roman" w:eastAsia="Times New Roman" w:hAnsi="Times New Roman" w:cs="Times New Roman"/>
                <w:color w:val="000000"/>
                <w:sz w:val="20"/>
                <w:szCs w:val="24"/>
                <w:lang w:val="bg-BG"/>
              </w:rPr>
            </w:pPr>
            <w:r w:rsidRPr="000030C2">
              <w:rPr>
                <w:rFonts w:ascii="Times New Roman" w:eastAsia="Times New Roman" w:hAnsi="Times New Roman" w:cs="Times New Roman"/>
                <w:noProof/>
                <w:color w:val="000000"/>
                <w:sz w:val="20"/>
                <w:szCs w:val="24"/>
                <w:lang w:val="bg-BG"/>
              </w:rPr>
              <w:t>Забрана за изгаряне на стърнища от полски култури, освен по фитосанитарни причини</w:t>
            </w:r>
          </w:p>
        </w:tc>
      </w:tr>
      <w:tr w:rsidR="000030C2" w:rsidRPr="000030C2" w:rsidTr="008C688B">
        <w:trPr>
          <w:trHeight w:val="160"/>
        </w:trPr>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0030C2" w:rsidRPr="000030C2" w:rsidRDefault="000030C2" w:rsidP="000030C2">
            <w:pPr>
              <w:spacing w:before="20" w:after="20" w:line="240" w:lineRule="auto"/>
              <w:rPr>
                <w:rFonts w:ascii="Times New Roman" w:eastAsia="Times New Roman" w:hAnsi="Times New Roman" w:cs="Times New Roman"/>
                <w:color w:val="000000"/>
                <w:sz w:val="20"/>
                <w:szCs w:val="24"/>
                <w:lang w:val="bg-BG"/>
              </w:rPr>
            </w:pPr>
            <w:r w:rsidRPr="000030C2">
              <w:rPr>
                <w:rFonts w:ascii="Times New Roman" w:eastAsia="Times New Roman" w:hAnsi="Times New Roman" w:cs="Times New Roman"/>
                <w:noProof/>
                <w:color w:val="000000"/>
                <w:sz w:val="20"/>
                <w:szCs w:val="24"/>
                <w:lang w:val="bg-BG"/>
              </w:rPr>
              <w:t>GAEC04</w:t>
            </w:r>
          </w:p>
        </w:tc>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0030C2" w:rsidRPr="000030C2" w:rsidRDefault="000030C2" w:rsidP="000030C2">
            <w:pPr>
              <w:spacing w:before="20" w:after="20" w:line="240" w:lineRule="auto"/>
              <w:rPr>
                <w:rFonts w:ascii="Times New Roman" w:eastAsia="Times New Roman" w:hAnsi="Times New Roman" w:cs="Times New Roman"/>
                <w:color w:val="000000"/>
                <w:sz w:val="20"/>
                <w:szCs w:val="24"/>
                <w:lang w:val="bg-BG"/>
              </w:rPr>
            </w:pPr>
            <w:r w:rsidRPr="000030C2">
              <w:rPr>
                <w:rFonts w:ascii="Times New Roman" w:eastAsia="Times New Roman" w:hAnsi="Times New Roman" w:cs="Times New Roman"/>
                <w:noProof/>
                <w:color w:val="000000"/>
                <w:sz w:val="20"/>
                <w:szCs w:val="24"/>
                <w:lang w:val="bg-BG"/>
              </w:rPr>
              <w:t>Изграждане на буферни ивици по продължението на водните басейни</w:t>
            </w:r>
          </w:p>
        </w:tc>
      </w:tr>
      <w:tr w:rsidR="000030C2" w:rsidRPr="000030C2" w:rsidTr="008C688B">
        <w:trPr>
          <w:trHeight w:val="160"/>
        </w:trPr>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0030C2" w:rsidRPr="000030C2" w:rsidRDefault="000030C2" w:rsidP="000030C2">
            <w:pPr>
              <w:spacing w:before="20" w:after="20" w:line="240" w:lineRule="auto"/>
              <w:rPr>
                <w:rFonts w:ascii="Times New Roman" w:eastAsia="Times New Roman" w:hAnsi="Times New Roman" w:cs="Times New Roman"/>
                <w:color w:val="000000"/>
                <w:sz w:val="20"/>
                <w:szCs w:val="24"/>
                <w:lang w:val="bg-BG"/>
              </w:rPr>
            </w:pPr>
            <w:r w:rsidRPr="000030C2">
              <w:rPr>
                <w:rFonts w:ascii="Times New Roman" w:eastAsia="Times New Roman" w:hAnsi="Times New Roman" w:cs="Times New Roman"/>
                <w:noProof/>
                <w:color w:val="000000"/>
                <w:sz w:val="20"/>
                <w:szCs w:val="24"/>
                <w:lang w:val="bg-BG"/>
              </w:rPr>
              <w:t>GAEC05</w:t>
            </w:r>
          </w:p>
        </w:tc>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0030C2" w:rsidRPr="000030C2" w:rsidRDefault="000030C2" w:rsidP="000030C2">
            <w:pPr>
              <w:spacing w:before="20" w:after="20" w:line="240" w:lineRule="auto"/>
              <w:rPr>
                <w:rFonts w:ascii="Times New Roman" w:eastAsia="Times New Roman" w:hAnsi="Times New Roman" w:cs="Times New Roman"/>
                <w:color w:val="000000"/>
                <w:sz w:val="20"/>
                <w:szCs w:val="24"/>
                <w:lang w:val="bg-BG"/>
              </w:rPr>
            </w:pPr>
            <w:r w:rsidRPr="000030C2">
              <w:rPr>
                <w:rFonts w:ascii="Times New Roman" w:eastAsia="Times New Roman" w:hAnsi="Times New Roman" w:cs="Times New Roman"/>
                <w:noProof/>
                <w:color w:val="000000"/>
                <w:sz w:val="20"/>
                <w:szCs w:val="24"/>
                <w:lang w:val="bg-BG"/>
              </w:rPr>
              <w:t>Управление на обработката на почвата с цел намаляване на опасността от деградация и ерозия на почвата, включително предвид ъгъла на наклона</w:t>
            </w:r>
          </w:p>
        </w:tc>
      </w:tr>
      <w:tr w:rsidR="000030C2" w:rsidRPr="000030C2" w:rsidTr="008C688B">
        <w:trPr>
          <w:trHeight w:val="160"/>
        </w:trPr>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0030C2" w:rsidRPr="000030C2" w:rsidRDefault="000030C2" w:rsidP="000030C2">
            <w:pPr>
              <w:spacing w:before="20" w:after="20" w:line="240" w:lineRule="auto"/>
              <w:rPr>
                <w:rFonts w:ascii="Times New Roman" w:eastAsia="Times New Roman" w:hAnsi="Times New Roman" w:cs="Times New Roman"/>
                <w:color w:val="000000"/>
                <w:sz w:val="20"/>
                <w:szCs w:val="24"/>
                <w:lang w:val="bg-BG"/>
              </w:rPr>
            </w:pPr>
            <w:r w:rsidRPr="000030C2">
              <w:rPr>
                <w:rFonts w:ascii="Times New Roman" w:eastAsia="Times New Roman" w:hAnsi="Times New Roman" w:cs="Times New Roman"/>
                <w:noProof/>
                <w:color w:val="000000"/>
                <w:sz w:val="20"/>
                <w:szCs w:val="24"/>
                <w:lang w:val="bg-BG"/>
              </w:rPr>
              <w:t>GAEC06</w:t>
            </w:r>
          </w:p>
        </w:tc>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0030C2" w:rsidRPr="000030C2" w:rsidRDefault="000030C2" w:rsidP="000030C2">
            <w:pPr>
              <w:spacing w:before="20" w:after="20" w:line="240" w:lineRule="auto"/>
              <w:rPr>
                <w:rFonts w:ascii="Times New Roman" w:eastAsia="Times New Roman" w:hAnsi="Times New Roman" w:cs="Times New Roman"/>
                <w:color w:val="000000"/>
                <w:sz w:val="20"/>
                <w:szCs w:val="24"/>
                <w:lang w:val="bg-BG"/>
              </w:rPr>
            </w:pPr>
            <w:r w:rsidRPr="000030C2">
              <w:rPr>
                <w:rFonts w:ascii="Times New Roman" w:eastAsia="Times New Roman" w:hAnsi="Times New Roman" w:cs="Times New Roman"/>
                <w:noProof/>
                <w:color w:val="000000"/>
                <w:sz w:val="20"/>
                <w:szCs w:val="24"/>
                <w:lang w:val="bg-BG"/>
              </w:rPr>
              <w:t>Минимално покриване на почвата с цел избягване на голи почви в най-чувствителните периоди</w:t>
            </w:r>
          </w:p>
        </w:tc>
      </w:tr>
      <w:tr w:rsidR="000030C2" w:rsidRPr="000030C2" w:rsidTr="008C688B">
        <w:trPr>
          <w:trHeight w:val="160"/>
        </w:trPr>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0030C2" w:rsidRPr="000030C2" w:rsidRDefault="000030C2" w:rsidP="000030C2">
            <w:pPr>
              <w:spacing w:before="20" w:after="20" w:line="240" w:lineRule="auto"/>
              <w:rPr>
                <w:rFonts w:ascii="Times New Roman" w:eastAsia="Times New Roman" w:hAnsi="Times New Roman" w:cs="Times New Roman"/>
                <w:color w:val="000000"/>
                <w:sz w:val="20"/>
                <w:szCs w:val="24"/>
                <w:lang w:val="bg-BG"/>
              </w:rPr>
            </w:pPr>
            <w:r w:rsidRPr="000030C2">
              <w:rPr>
                <w:rFonts w:ascii="Times New Roman" w:eastAsia="Times New Roman" w:hAnsi="Times New Roman" w:cs="Times New Roman"/>
                <w:noProof/>
                <w:color w:val="000000"/>
                <w:sz w:val="20"/>
                <w:szCs w:val="24"/>
                <w:lang w:val="bg-BG"/>
              </w:rPr>
              <w:t>GAEC07</w:t>
            </w:r>
          </w:p>
        </w:tc>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0030C2" w:rsidRPr="000030C2" w:rsidRDefault="000030C2" w:rsidP="000030C2">
            <w:pPr>
              <w:spacing w:before="20" w:after="20" w:line="240" w:lineRule="auto"/>
              <w:rPr>
                <w:rFonts w:ascii="Times New Roman" w:eastAsia="Times New Roman" w:hAnsi="Times New Roman" w:cs="Times New Roman"/>
                <w:color w:val="000000"/>
                <w:sz w:val="20"/>
                <w:szCs w:val="24"/>
                <w:lang w:val="bg-BG"/>
              </w:rPr>
            </w:pPr>
            <w:r w:rsidRPr="000030C2">
              <w:rPr>
                <w:rFonts w:ascii="Times New Roman" w:eastAsia="Times New Roman" w:hAnsi="Times New Roman" w:cs="Times New Roman"/>
                <w:noProof/>
                <w:color w:val="000000"/>
                <w:sz w:val="20"/>
                <w:szCs w:val="24"/>
                <w:lang w:val="bg-BG"/>
              </w:rPr>
              <w:t>Сеитбооборот върху обработваема земя, с изключение на култури, отглеждани под вода</w:t>
            </w:r>
          </w:p>
        </w:tc>
      </w:tr>
      <w:tr w:rsidR="000030C2" w:rsidRPr="000030C2" w:rsidTr="008C688B">
        <w:trPr>
          <w:trHeight w:val="160"/>
        </w:trPr>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0030C2" w:rsidRPr="000030C2" w:rsidRDefault="000030C2" w:rsidP="000030C2">
            <w:pPr>
              <w:spacing w:before="20" w:after="20" w:line="240" w:lineRule="auto"/>
              <w:rPr>
                <w:rFonts w:ascii="Times New Roman" w:eastAsia="Times New Roman" w:hAnsi="Times New Roman" w:cs="Times New Roman"/>
                <w:color w:val="000000"/>
                <w:sz w:val="20"/>
                <w:szCs w:val="24"/>
                <w:lang w:val="bg-BG"/>
              </w:rPr>
            </w:pPr>
            <w:r w:rsidRPr="000030C2">
              <w:rPr>
                <w:rFonts w:ascii="Times New Roman" w:eastAsia="Times New Roman" w:hAnsi="Times New Roman" w:cs="Times New Roman"/>
                <w:noProof/>
                <w:color w:val="000000"/>
                <w:sz w:val="20"/>
                <w:szCs w:val="24"/>
                <w:lang w:val="bg-BG"/>
              </w:rPr>
              <w:t>GAEC08</w:t>
            </w:r>
          </w:p>
        </w:tc>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0030C2" w:rsidRPr="000030C2" w:rsidRDefault="000030C2" w:rsidP="000030C2">
            <w:pPr>
              <w:spacing w:before="20" w:after="20" w:line="240" w:lineRule="auto"/>
              <w:rPr>
                <w:rFonts w:ascii="Times New Roman" w:eastAsia="Times New Roman" w:hAnsi="Times New Roman" w:cs="Times New Roman"/>
                <w:color w:val="000000"/>
                <w:sz w:val="20"/>
                <w:szCs w:val="24"/>
                <w:lang w:val="bg-BG"/>
              </w:rPr>
            </w:pPr>
            <w:r w:rsidRPr="000030C2">
              <w:rPr>
                <w:rFonts w:ascii="Times New Roman" w:eastAsia="Times New Roman" w:hAnsi="Times New Roman" w:cs="Times New Roman"/>
                <w:noProof/>
                <w:color w:val="000000"/>
                <w:sz w:val="20"/>
                <w:szCs w:val="24"/>
                <w:lang w:val="bg-BG"/>
              </w:rPr>
              <w:t>Минимален дял земеделска площ, предназначена за непроизводствени площи или обекти. Минимален дял от най-малко 4 % от обработваемата земя на равнище земеделско стопанство, предназначена за непроизводствени площи и обекти, включително земя, оставена под угар. Когато земеделски стопанин се ангажира да отдели най-малко 7 % от обработваемата си земя за непроизводствени площи или обекти, включително земя, оставена под угар, в рамките на подобрена екосхема в съответствие с член 31, параграф 6, делът, с който се покрива спазването на настоящия стандарт за ДЗЕС, се ограничава до 3 %. Минимален дял от най-малко 7 % от обработваемата земя на равнище земеделско стопанство, ако това включва също междинни култури или култури, които обогатяват почвата с азот, отглеждани без използването на продукти за растителна защита, от които 3 % са земя, оставена под угар, или непроизводствени обекти. Държавите членки следва да използват тегловен коефициент 0,3 за междинните култури. Запазване на особеностите на ландшафта. Забрана за рязане на живи плетове и дървета през размножителния период и периода на отглеждане при птиците. Прилагане, по възможност, на мерки за избягване на инвазивни растителни видове.</w:t>
            </w:r>
          </w:p>
        </w:tc>
      </w:tr>
      <w:tr w:rsidR="000030C2" w:rsidRPr="000030C2" w:rsidTr="008C688B">
        <w:trPr>
          <w:trHeight w:val="160"/>
        </w:trPr>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0030C2" w:rsidRPr="00C91551" w:rsidRDefault="000030C2" w:rsidP="000030C2">
            <w:pPr>
              <w:spacing w:before="20" w:after="20" w:line="240" w:lineRule="auto"/>
              <w:rPr>
                <w:rFonts w:ascii="Times New Roman" w:eastAsia="Times New Roman" w:hAnsi="Times New Roman" w:cs="Times New Roman"/>
                <w:strike/>
                <w:color w:val="000000"/>
                <w:sz w:val="20"/>
                <w:szCs w:val="24"/>
                <w:lang w:val="bg-BG"/>
              </w:rPr>
            </w:pPr>
            <w:r w:rsidRPr="00C91551">
              <w:rPr>
                <w:rFonts w:ascii="Times New Roman" w:eastAsia="Times New Roman" w:hAnsi="Times New Roman" w:cs="Times New Roman"/>
                <w:strike/>
                <w:noProof/>
                <w:color w:val="000000"/>
                <w:sz w:val="20"/>
                <w:szCs w:val="24"/>
                <w:lang w:val="bg-BG"/>
              </w:rPr>
              <w:t>GAEC09</w:t>
            </w:r>
          </w:p>
        </w:tc>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0030C2" w:rsidRPr="00C91551" w:rsidRDefault="000030C2" w:rsidP="000030C2">
            <w:pPr>
              <w:spacing w:before="20" w:after="20" w:line="240" w:lineRule="auto"/>
              <w:rPr>
                <w:rFonts w:ascii="Times New Roman" w:eastAsia="Times New Roman" w:hAnsi="Times New Roman" w:cs="Times New Roman"/>
                <w:strike/>
                <w:color w:val="000000"/>
                <w:sz w:val="20"/>
                <w:szCs w:val="24"/>
                <w:lang w:val="bg-BG"/>
              </w:rPr>
            </w:pPr>
            <w:r w:rsidRPr="00C91551">
              <w:rPr>
                <w:rFonts w:ascii="Times New Roman" w:eastAsia="Times New Roman" w:hAnsi="Times New Roman" w:cs="Times New Roman"/>
                <w:strike/>
                <w:noProof/>
                <w:color w:val="000000"/>
                <w:sz w:val="20"/>
                <w:szCs w:val="24"/>
                <w:lang w:val="bg-BG"/>
              </w:rPr>
              <w:t>Забрана за промяна на предназначението или разораване на постоянно затревени площи, обозначени като екологично чувствителни постоянно затревени площи в зони от обхвата на „Натура 2000“</w:t>
            </w:r>
          </w:p>
        </w:tc>
      </w:tr>
      <w:tr w:rsidR="000030C2" w:rsidRPr="000030C2" w:rsidTr="008C688B">
        <w:trPr>
          <w:trHeight w:val="160"/>
        </w:trPr>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0030C2" w:rsidRPr="000030C2" w:rsidRDefault="000030C2" w:rsidP="000030C2">
            <w:pPr>
              <w:spacing w:before="20" w:after="20" w:line="240" w:lineRule="auto"/>
              <w:rPr>
                <w:rFonts w:ascii="Times New Roman" w:eastAsia="Times New Roman" w:hAnsi="Times New Roman" w:cs="Times New Roman"/>
                <w:color w:val="000000"/>
                <w:sz w:val="20"/>
                <w:szCs w:val="24"/>
                <w:lang w:val="bg-BG"/>
              </w:rPr>
            </w:pPr>
            <w:r w:rsidRPr="000030C2">
              <w:rPr>
                <w:rFonts w:ascii="Times New Roman" w:eastAsia="Times New Roman" w:hAnsi="Times New Roman" w:cs="Times New Roman"/>
                <w:noProof/>
                <w:color w:val="000000"/>
                <w:sz w:val="20"/>
                <w:szCs w:val="24"/>
                <w:lang w:val="bg-BG"/>
              </w:rPr>
              <w:t>SMR01</w:t>
            </w:r>
          </w:p>
        </w:tc>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0030C2" w:rsidRPr="000030C2" w:rsidRDefault="000030C2" w:rsidP="000030C2">
            <w:pPr>
              <w:spacing w:before="20" w:after="20" w:line="240" w:lineRule="auto"/>
              <w:rPr>
                <w:rFonts w:ascii="Times New Roman" w:eastAsia="Times New Roman" w:hAnsi="Times New Roman" w:cs="Times New Roman"/>
                <w:color w:val="000000"/>
                <w:sz w:val="20"/>
                <w:szCs w:val="24"/>
                <w:lang w:val="bg-BG"/>
              </w:rPr>
            </w:pPr>
            <w:r w:rsidRPr="000030C2">
              <w:rPr>
                <w:rFonts w:ascii="Times New Roman" w:eastAsia="Times New Roman" w:hAnsi="Times New Roman" w:cs="Times New Roman"/>
                <w:noProof/>
                <w:color w:val="000000"/>
                <w:sz w:val="20"/>
                <w:szCs w:val="24"/>
                <w:lang w:val="bg-BG"/>
              </w:rPr>
              <w:t xml:space="preserve">Директива 2000/60/ЕО на Европейския парламент и на Съвета от 23 октомври 2000 г. за установяване на рамка за </w:t>
            </w:r>
            <w:r w:rsidRPr="000030C2">
              <w:rPr>
                <w:rFonts w:ascii="Times New Roman" w:eastAsia="Times New Roman" w:hAnsi="Times New Roman" w:cs="Times New Roman"/>
                <w:noProof/>
                <w:color w:val="000000"/>
                <w:sz w:val="20"/>
                <w:szCs w:val="24"/>
                <w:lang w:val="bg-BG"/>
              </w:rPr>
              <w:lastRenderedPageBreak/>
              <w:t>действията на Общността в областта на политиката за водите: член 11, параграф 3, букви д) и з) по отношение на задължителните изисквания за контрол на дифузни източници на замърсяване с фосфати</w:t>
            </w:r>
          </w:p>
        </w:tc>
      </w:tr>
      <w:tr w:rsidR="000030C2" w:rsidRPr="000030C2" w:rsidTr="008C688B">
        <w:trPr>
          <w:trHeight w:val="160"/>
        </w:trPr>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0030C2" w:rsidRPr="000030C2" w:rsidRDefault="000030C2" w:rsidP="000030C2">
            <w:pPr>
              <w:spacing w:before="20" w:after="20" w:line="240" w:lineRule="auto"/>
              <w:rPr>
                <w:rFonts w:ascii="Times New Roman" w:eastAsia="Times New Roman" w:hAnsi="Times New Roman" w:cs="Times New Roman"/>
                <w:color w:val="000000"/>
                <w:sz w:val="20"/>
                <w:szCs w:val="24"/>
                <w:lang w:val="bg-BG"/>
              </w:rPr>
            </w:pPr>
            <w:r w:rsidRPr="000030C2">
              <w:rPr>
                <w:rFonts w:ascii="Times New Roman" w:eastAsia="Times New Roman" w:hAnsi="Times New Roman" w:cs="Times New Roman"/>
                <w:noProof/>
                <w:color w:val="000000"/>
                <w:sz w:val="20"/>
                <w:szCs w:val="24"/>
                <w:lang w:val="bg-BG"/>
              </w:rPr>
              <w:lastRenderedPageBreak/>
              <w:t>SMR02</w:t>
            </w:r>
          </w:p>
        </w:tc>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0030C2" w:rsidRPr="000030C2" w:rsidRDefault="000030C2" w:rsidP="000030C2">
            <w:pPr>
              <w:spacing w:before="20" w:after="20" w:line="240" w:lineRule="auto"/>
              <w:rPr>
                <w:rFonts w:ascii="Times New Roman" w:eastAsia="Times New Roman" w:hAnsi="Times New Roman" w:cs="Times New Roman"/>
                <w:color w:val="000000"/>
                <w:sz w:val="20"/>
                <w:szCs w:val="24"/>
                <w:lang w:val="bg-BG"/>
              </w:rPr>
            </w:pPr>
            <w:r w:rsidRPr="000030C2">
              <w:rPr>
                <w:rFonts w:ascii="Times New Roman" w:eastAsia="Times New Roman" w:hAnsi="Times New Roman" w:cs="Times New Roman"/>
                <w:noProof/>
                <w:color w:val="000000"/>
                <w:sz w:val="20"/>
                <w:szCs w:val="24"/>
                <w:lang w:val="bg-BG"/>
              </w:rPr>
              <w:t>Директива 91/676/ЕИО на Съвета от 12 декември 1991 г. за опазване на водите от замърсяване с нитрати от селскостопански източници: членове 4 и 5</w:t>
            </w:r>
          </w:p>
        </w:tc>
      </w:tr>
      <w:tr w:rsidR="000030C2" w:rsidRPr="000030C2" w:rsidTr="008C688B">
        <w:trPr>
          <w:trHeight w:val="160"/>
        </w:trPr>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0030C2" w:rsidRPr="000030C2" w:rsidRDefault="000030C2" w:rsidP="000030C2">
            <w:pPr>
              <w:spacing w:before="20" w:after="20" w:line="240" w:lineRule="auto"/>
              <w:rPr>
                <w:rFonts w:ascii="Times New Roman" w:eastAsia="Times New Roman" w:hAnsi="Times New Roman" w:cs="Times New Roman"/>
                <w:color w:val="000000"/>
                <w:sz w:val="20"/>
                <w:szCs w:val="24"/>
                <w:lang w:val="bg-BG"/>
              </w:rPr>
            </w:pPr>
            <w:r w:rsidRPr="000030C2">
              <w:rPr>
                <w:rFonts w:ascii="Times New Roman" w:eastAsia="Times New Roman" w:hAnsi="Times New Roman" w:cs="Times New Roman"/>
                <w:noProof/>
                <w:color w:val="000000"/>
                <w:sz w:val="20"/>
                <w:szCs w:val="24"/>
                <w:lang w:val="bg-BG"/>
              </w:rPr>
              <w:t>SMR03</w:t>
            </w:r>
          </w:p>
        </w:tc>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0030C2" w:rsidRPr="000030C2" w:rsidRDefault="000030C2" w:rsidP="000030C2">
            <w:pPr>
              <w:spacing w:before="20" w:after="20" w:line="240" w:lineRule="auto"/>
              <w:rPr>
                <w:rFonts w:ascii="Times New Roman" w:eastAsia="Times New Roman" w:hAnsi="Times New Roman" w:cs="Times New Roman"/>
                <w:color w:val="000000"/>
                <w:sz w:val="20"/>
                <w:szCs w:val="24"/>
                <w:lang w:val="bg-BG"/>
              </w:rPr>
            </w:pPr>
            <w:r w:rsidRPr="000030C2">
              <w:rPr>
                <w:rFonts w:ascii="Times New Roman" w:eastAsia="Times New Roman" w:hAnsi="Times New Roman" w:cs="Times New Roman"/>
                <w:noProof/>
                <w:color w:val="000000"/>
                <w:sz w:val="20"/>
                <w:szCs w:val="24"/>
                <w:lang w:val="bg-BG"/>
              </w:rPr>
              <w:t>Директива 2009/147/ЕО на Европейския парламент и на Съвета от 30 ноември 2009 г. относно опазването на дивите птици: член 3, параграф 1,член 3, параграф 2, буква б), член 4, параграфи 1, 2 и 4</w:t>
            </w:r>
          </w:p>
        </w:tc>
      </w:tr>
      <w:tr w:rsidR="000030C2" w:rsidRPr="000030C2" w:rsidTr="008C688B">
        <w:trPr>
          <w:trHeight w:val="160"/>
        </w:trPr>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0030C2" w:rsidRPr="000030C2" w:rsidRDefault="000030C2" w:rsidP="000030C2">
            <w:pPr>
              <w:spacing w:before="20" w:after="20" w:line="240" w:lineRule="auto"/>
              <w:rPr>
                <w:rFonts w:ascii="Times New Roman" w:eastAsia="Times New Roman" w:hAnsi="Times New Roman" w:cs="Times New Roman"/>
                <w:color w:val="000000"/>
                <w:sz w:val="20"/>
                <w:szCs w:val="24"/>
                <w:lang w:val="bg-BG"/>
              </w:rPr>
            </w:pPr>
            <w:r w:rsidRPr="000030C2">
              <w:rPr>
                <w:rFonts w:ascii="Times New Roman" w:eastAsia="Times New Roman" w:hAnsi="Times New Roman" w:cs="Times New Roman"/>
                <w:noProof/>
                <w:color w:val="000000"/>
                <w:sz w:val="20"/>
                <w:szCs w:val="24"/>
                <w:lang w:val="bg-BG"/>
              </w:rPr>
              <w:t>SMR04</w:t>
            </w:r>
          </w:p>
        </w:tc>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0030C2" w:rsidRPr="000030C2" w:rsidRDefault="000030C2" w:rsidP="000030C2">
            <w:pPr>
              <w:spacing w:before="20" w:after="20" w:line="240" w:lineRule="auto"/>
              <w:rPr>
                <w:rFonts w:ascii="Times New Roman" w:eastAsia="Times New Roman" w:hAnsi="Times New Roman" w:cs="Times New Roman"/>
                <w:color w:val="000000"/>
                <w:sz w:val="20"/>
                <w:szCs w:val="24"/>
                <w:lang w:val="bg-BG"/>
              </w:rPr>
            </w:pPr>
            <w:r w:rsidRPr="000030C2">
              <w:rPr>
                <w:rFonts w:ascii="Times New Roman" w:eastAsia="Times New Roman" w:hAnsi="Times New Roman" w:cs="Times New Roman"/>
                <w:noProof/>
                <w:color w:val="000000"/>
                <w:sz w:val="20"/>
                <w:szCs w:val="24"/>
                <w:lang w:val="bg-BG"/>
              </w:rPr>
              <w:t>Директива 92/43/ЕИО на Съвета от 21 май 1992 г. за опазване на естествените местообитания и на дивата флора и фауна: член 6, параграфи 1 и 2</w:t>
            </w:r>
          </w:p>
        </w:tc>
      </w:tr>
      <w:tr w:rsidR="000030C2" w:rsidRPr="000030C2" w:rsidTr="008C688B">
        <w:trPr>
          <w:trHeight w:val="160"/>
        </w:trPr>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0030C2" w:rsidRPr="000030C2" w:rsidRDefault="000030C2" w:rsidP="000030C2">
            <w:pPr>
              <w:spacing w:before="20" w:after="20" w:line="240" w:lineRule="auto"/>
              <w:rPr>
                <w:rFonts w:ascii="Times New Roman" w:eastAsia="Times New Roman" w:hAnsi="Times New Roman" w:cs="Times New Roman"/>
                <w:color w:val="000000"/>
                <w:sz w:val="20"/>
                <w:szCs w:val="24"/>
                <w:lang w:val="bg-BG"/>
              </w:rPr>
            </w:pPr>
            <w:r w:rsidRPr="000030C2">
              <w:rPr>
                <w:rFonts w:ascii="Times New Roman" w:eastAsia="Times New Roman" w:hAnsi="Times New Roman" w:cs="Times New Roman"/>
                <w:noProof/>
                <w:color w:val="000000"/>
                <w:sz w:val="20"/>
                <w:szCs w:val="24"/>
                <w:lang w:val="bg-BG"/>
              </w:rPr>
              <w:t>SMR05</w:t>
            </w:r>
          </w:p>
        </w:tc>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0030C2" w:rsidRPr="000030C2" w:rsidRDefault="000030C2" w:rsidP="000030C2">
            <w:pPr>
              <w:spacing w:before="20" w:after="20" w:line="240" w:lineRule="auto"/>
              <w:rPr>
                <w:rFonts w:ascii="Times New Roman" w:eastAsia="Times New Roman" w:hAnsi="Times New Roman" w:cs="Times New Roman"/>
                <w:color w:val="000000"/>
                <w:sz w:val="20"/>
                <w:szCs w:val="24"/>
                <w:lang w:val="bg-BG"/>
              </w:rPr>
            </w:pPr>
            <w:r w:rsidRPr="000030C2">
              <w:rPr>
                <w:rFonts w:ascii="Times New Roman" w:eastAsia="Times New Roman" w:hAnsi="Times New Roman" w:cs="Times New Roman"/>
                <w:noProof/>
                <w:color w:val="000000"/>
                <w:sz w:val="20"/>
                <w:szCs w:val="24"/>
                <w:lang w:val="bg-BG"/>
              </w:rPr>
              <w:t>Регламент (ЕО) № 178/2002 на Европейския парламент и на Съвета от 28 януари 2002 г. за установяване на общите принципи и изисквания на законодателството в областта на храните и за определяне на процедури относно безопасността на храните: член 14, член 15, член 17, параграф 1 и членове 18, 19 и 20</w:t>
            </w:r>
          </w:p>
        </w:tc>
      </w:tr>
      <w:tr w:rsidR="000030C2" w:rsidRPr="000030C2" w:rsidTr="008C688B">
        <w:trPr>
          <w:trHeight w:val="160"/>
        </w:trPr>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0030C2" w:rsidRPr="000030C2" w:rsidRDefault="000030C2" w:rsidP="000030C2">
            <w:pPr>
              <w:spacing w:before="20" w:after="20" w:line="240" w:lineRule="auto"/>
              <w:rPr>
                <w:rFonts w:ascii="Times New Roman" w:eastAsia="Times New Roman" w:hAnsi="Times New Roman" w:cs="Times New Roman"/>
                <w:color w:val="000000"/>
                <w:sz w:val="20"/>
                <w:szCs w:val="24"/>
                <w:lang w:val="bg-BG"/>
              </w:rPr>
            </w:pPr>
            <w:r w:rsidRPr="000030C2">
              <w:rPr>
                <w:rFonts w:ascii="Times New Roman" w:eastAsia="Times New Roman" w:hAnsi="Times New Roman" w:cs="Times New Roman"/>
                <w:noProof/>
                <w:color w:val="000000"/>
                <w:sz w:val="20"/>
                <w:szCs w:val="24"/>
                <w:lang w:val="bg-BG"/>
              </w:rPr>
              <w:t>SMR07</w:t>
            </w:r>
          </w:p>
        </w:tc>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0030C2" w:rsidRPr="000030C2" w:rsidRDefault="000030C2" w:rsidP="000030C2">
            <w:pPr>
              <w:spacing w:before="20" w:after="20" w:line="240" w:lineRule="auto"/>
              <w:rPr>
                <w:rFonts w:ascii="Times New Roman" w:eastAsia="Times New Roman" w:hAnsi="Times New Roman" w:cs="Times New Roman"/>
                <w:color w:val="000000"/>
                <w:sz w:val="20"/>
                <w:szCs w:val="24"/>
                <w:lang w:val="bg-BG"/>
              </w:rPr>
            </w:pPr>
            <w:r w:rsidRPr="000030C2">
              <w:rPr>
                <w:rFonts w:ascii="Times New Roman" w:eastAsia="Times New Roman" w:hAnsi="Times New Roman" w:cs="Times New Roman"/>
                <w:noProof/>
                <w:color w:val="000000"/>
                <w:sz w:val="20"/>
                <w:szCs w:val="24"/>
                <w:lang w:val="bg-BG"/>
              </w:rPr>
              <w:t>Регламент (ЕО) № 1107/2009 на Европейския парламент и на Съвета от 21 октомври 2009 г. относно пускането на пазара на продукти за растителна защита и за отмяна на директиви 79/117/ЕИО и 91/414/ЕИО на Съвета: член 55, първо и второ изречение</w:t>
            </w:r>
          </w:p>
        </w:tc>
      </w:tr>
      <w:tr w:rsidR="000030C2" w:rsidRPr="000030C2" w:rsidTr="008C688B">
        <w:trPr>
          <w:trHeight w:val="160"/>
        </w:trPr>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0030C2" w:rsidRPr="000030C2" w:rsidRDefault="000030C2" w:rsidP="000030C2">
            <w:pPr>
              <w:spacing w:before="20" w:after="20" w:line="240" w:lineRule="auto"/>
              <w:rPr>
                <w:rFonts w:ascii="Times New Roman" w:eastAsia="Times New Roman" w:hAnsi="Times New Roman" w:cs="Times New Roman"/>
                <w:color w:val="000000"/>
                <w:sz w:val="20"/>
                <w:szCs w:val="24"/>
                <w:lang w:val="bg-BG"/>
              </w:rPr>
            </w:pPr>
            <w:r w:rsidRPr="000030C2">
              <w:rPr>
                <w:rFonts w:ascii="Times New Roman" w:eastAsia="Times New Roman" w:hAnsi="Times New Roman" w:cs="Times New Roman"/>
                <w:noProof/>
                <w:color w:val="000000"/>
                <w:sz w:val="20"/>
                <w:szCs w:val="24"/>
                <w:lang w:val="bg-BG"/>
              </w:rPr>
              <w:t>SMR08</w:t>
            </w:r>
          </w:p>
        </w:tc>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0030C2" w:rsidRPr="000030C2" w:rsidRDefault="000030C2" w:rsidP="000030C2">
            <w:pPr>
              <w:spacing w:before="20" w:after="20" w:line="240" w:lineRule="auto"/>
              <w:rPr>
                <w:rFonts w:ascii="Times New Roman" w:eastAsia="Times New Roman" w:hAnsi="Times New Roman" w:cs="Times New Roman"/>
                <w:color w:val="000000"/>
                <w:sz w:val="20"/>
                <w:szCs w:val="24"/>
                <w:lang w:val="bg-BG"/>
              </w:rPr>
            </w:pPr>
            <w:r w:rsidRPr="000030C2">
              <w:rPr>
                <w:rFonts w:ascii="Times New Roman" w:eastAsia="Times New Roman" w:hAnsi="Times New Roman" w:cs="Times New Roman"/>
                <w:noProof/>
                <w:color w:val="000000"/>
                <w:sz w:val="20"/>
                <w:szCs w:val="24"/>
                <w:lang w:val="bg-BG"/>
              </w:rPr>
              <w:t>Директива 2009/128/ЕО на Европейския парламент и на Съвета от 21 октомври 2009 г. за създаване на рамка за действие на Общността за постигане на устойчива употреба на пестициди: член 5, параграф 2 и член 8, параграфи 1—5; член 12 по отношение на ограниченията за използване на пестициди в защитени зони, определени въз основа на Директива 2000/60/ЕО и законодателството за „Натура 2000“; член 13, параграфи 1 и 3 относно обработката и съхранението на пестициди и обезвреждането на остатъци</w:t>
            </w:r>
          </w:p>
        </w:tc>
      </w:tr>
    </w:tbl>
    <w:p w:rsidR="008646DE" w:rsidRDefault="008646DE" w:rsidP="000030C2">
      <w:pPr>
        <w:spacing w:before="20" w:after="20" w:line="240" w:lineRule="auto"/>
        <w:rPr>
          <w:rFonts w:ascii="Times New Roman" w:eastAsia="Times New Roman" w:hAnsi="Times New Roman" w:cs="Times New Roman"/>
          <w:noProof/>
          <w:color w:val="000000"/>
          <w:sz w:val="24"/>
          <w:szCs w:val="24"/>
          <w:lang w:val="bg-BG"/>
        </w:rPr>
      </w:pPr>
    </w:p>
    <w:p w:rsidR="000030C2" w:rsidRPr="000030C2" w:rsidRDefault="000030C2" w:rsidP="000030C2">
      <w:pPr>
        <w:spacing w:before="20" w:after="20" w:line="240" w:lineRule="auto"/>
        <w:rPr>
          <w:rFonts w:ascii="Times New Roman" w:eastAsia="Times New Roman" w:hAnsi="Times New Roman" w:cs="Times New Roman"/>
          <w:color w:val="000000"/>
          <w:sz w:val="24"/>
          <w:szCs w:val="24"/>
          <w:lang w:val="bg-BG"/>
        </w:rPr>
      </w:pPr>
      <w:r w:rsidRPr="000030C2">
        <w:rPr>
          <w:rFonts w:ascii="Times New Roman" w:eastAsia="Times New Roman" w:hAnsi="Times New Roman" w:cs="Times New Roman"/>
          <w:noProof/>
          <w:color w:val="000000"/>
          <w:sz w:val="24"/>
          <w:szCs w:val="24"/>
          <w:lang w:val="bg-BG"/>
        </w:rPr>
        <w:t>Списък на приложимите задължителни национални стандарти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40"/>
      </w:tblGrid>
      <w:tr w:rsidR="000030C2" w:rsidRPr="000030C2" w:rsidTr="008C688B">
        <w:trPr>
          <w:trHeight w:val="160"/>
        </w:trPr>
        <w:tc>
          <w:tcPr>
            <w:tcW w:w="50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0030C2" w:rsidRPr="000030C2" w:rsidRDefault="000030C2" w:rsidP="000030C2">
            <w:pPr>
              <w:spacing w:before="40" w:after="40" w:line="240" w:lineRule="auto"/>
              <w:rPr>
                <w:rFonts w:ascii="Times New Roman" w:eastAsia="Times New Roman" w:hAnsi="Times New Roman" w:cs="Times New Roman"/>
                <w:sz w:val="24"/>
                <w:szCs w:val="24"/>
                <w:lang w:val="bg-BG"/>
              </w:rPr>
            </w:pPr>
            <w:r w:rsidRPr="000030C2">
              <w:rPr>
                <w:rFonts w:ascii="Times New Roman" w:eastAsia="Times New Roman" w:hAnsi="Times New Roman" w:cs="Times New Roman"/>
                <w:noProof/>
                <w:sz w:val="24"/>
                <w:szCs w:val="24"/>
                <w:lang w:val="bg-BG"/>
              </w:rPr>
              <w:t>Неприложимо.</w:t>
            </w:r>
          </w:p>
        </w:tc>
      </w:tr>
    </w:tbl>
    <w:p w:rsidR="008646DE" w:rsidRDefault="008646DE" w:rsidP="000030C2">
      <w:pPr>
        <w:spacing w:before="20" w:after="20" w:line="240" w:lineRule="auto"/>
        <w:rPr>
          <w:rFonts w:ascii="Times New Roman" w:eastAsia="Times New Roman" w:hAnsi="Times New Roman" w:cs="Times New Roman"/>
          <w:noProof/>
          <w:color w:val="000000"/>
          <w:sz w:val="24"/>
          <w:szCs w:val="24"/>
          <w:lang w:val="bg-BG"/>
        </w:rPr>
      </w:pPr>
    </w:p>
    <w:p w:rsidR="000030C2" w:rsidRPr="000030C2" w:rsidRDefault="000030C2" w:rsidP="000030C2">
      <w:pPr>
        <w:spacing w:before="20" w:after="20" w:line="240" w:lineRule="auto"/>
        <w:rPr>
          <w:rFonts w:ascii="Times New Roman" w:eastAsia="Times New Roman" w:hAnsi="Times New Roman" w:cs="Times New Roman"/>
          <w:color w:val="000000"/>
          <w:sz w:val="24"/>
          <w:szCs w:val="24"/>
          <w:lang w:val="bg-BG"/>
        </w:rPr>
      </w:pPr>
      <w:r w:rsidRPr="000030C2">
        <w:rPr>
          <w:rFonts w:ascii="Times New Roman" w:eastAsia="Times New Roman" w:hAnsi="Times New Roman" w:cs="Times New Roman"/>
          <w:noProof/>
          <w:color w:val="000000"/>
          <w:sz w:val="24"/>
          <w:szCs w:val="24"/>
          <w:lang w:val="bg-BG"/>
        </w:rPr>
        <w:t>Връзка на стандартите за ДЗЕС, ЗИУ и националните стандарти с интервенцията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40"/>
      </w:tblGrid>
      <w:tr w:rsidR="000030C2" w:rsidRPr="000030C2" w:rsidTr="008C688B">
        <w:trPr>
          <w:trHeight w:val="160"/>
        </w:trPr>
        <w:tc>
          <w:tcPr>
            <w:tcW w:w="50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0030C2" w:rsidRPr="000030C2" w:rsidRDefault="000030C2" w:rsidP="000030C2">
            <w:pPr>
              <w:spacing w:before="40" w:after="40" w:line="240" w:lineRule="auto"/>
              <w:rPr>
                <w:rFonts w:ascii="Times New Roman" w:eastAsia="Times New Roman" w:hAnsi="Times New Roman" w:cs="Times New Roman"/>
                <w:sz w:val="24"/>
                <w:szCs w:val="24"/>
                <w:lang w:val="bg-BG"/>
              </w:rPr>
            </w:pPr>
            <w:r w:rsidRPr="000030C2">
              <w:rPr>
                <w:rFonts w:ascii="Times New Roman" w:eastAsia="Times New Roman" w:hAnsi="Times New Roman" w:cs="Times New Roman"/>
                <w:noProof/>
                <w:sz w:val="24"/>
                <w:szCs w:val="24"/>
                <w:lang w:val="bg-BG"/>
              </w:rPr>
              <w:t xml:space="preserve">Биологичното растениевъдство надхвърля изискванията на приложимите стандарти за ДЗЕС и ЗИУ. Земеделските стопани трябва да спазват изискванията на Регламент (ЕС) 2018/848 относно биологичното производство и етикетирането на биологични продукти. Бенефициентите по интервенцията спазват изискванията на условността, доколкото е приложима съобразно вида и структурата на стопанството. </w:t>
            </w:r>
          </w:p>
        </w:tc>
      </w:tr>
    </w:tbl>
    <w:p w:rsidR="008646DE" w:rsidRDefault="008646DE" w:rsidP="000030C2">
      <w:pPr>
        <w:spacing w:before="20" w:after="20" w:line="240" w:lineRule="auto"/>
        <w:outlineLvl w:val="4"/>
        <w:rPr>
          <w:rFonts w:ascii="Times New Roman" w:eastAsia="Times New Roman" w:hAnsi="Times New Roman" w:cs="Times New Roman"/>
          <w:bCs/>
          <w:iCs/>
          <w:noProof/>
          <w:color w:val="000000"/>
          <w:sz w:val="24"/>
          <w:szCs w:val="26"/>
          <w:lang w:val="bg-BG"/>
        </w:rPr>
      </w:pPr>
      <w:bookmarkStart w:id="8" w:name="_Toc256000010"/>
    </w:p>
    <w:p w:rsidR="000030C2" w:rsidRPr="000030C2" w:rsidRDefault="000030C2" w:rsidP="000030C2">
      <w:pPr>
        <w:spacing w:before="20" w:after="20" w:line="240" w:lineRule="auto"/>
        <w:outlineLvl w:val="4"/>
        <w:rPr>
          <w:rFonts w:ascii="Times New Roman" w:eastAsia="Times New Roman" w:hAnsi="Times New Roman" w:cs="Times New Roman"/>
          <w:bCs/>
          <w:iCs/>
          <w:color w:val="000000"/>
          <w:sz w:val="24"/>
          <w:szCs w:val="26"/>
          <w:lang w:val="bg-BG"/>
        </w:rPr>
      </w:pPr>
      <w:r w:rsidRPr="000030C2">
        <w:rPr>
          <w:rFonts w:ascii="Times New Roman" w:eastAsia="Times New Roman" w:hAnsi="Times New Roman" w:cs="Times New Roman"/>
          <w:bCs/>
          <w:iCs/>
          <w:noProof/>
          <w:color w:val="000000"/>
          <w:sz w:val="24"/>
          <w:szCs w:val="26"/>
          <w:lang w:val="bg-BG"/>
        </w:rPr>
        <w:t>7 Форма и ставка на подпомагане/суми/методи за изчисляване</w:t>
      </w:r>
      <w:bookmarkEnd w:id="8"/>
    </w:p>
    <w:p w:rsidR="000030C2" w:rsidRPr="000030C2" w:rsidRDefault="000030C2" w:rsidP="000030C2">
      <w:pPr>
        <w:spacing w:before="20" w:after="20" w:line="240" w:lineRule="auto"/>
        <w:rPr>
          <w:rFonts w:ascii="Times New Roman" w:eastAsia="Times New Roman" w:hAnsi="Times New Roman" w:cs="Times New Roman"/>
          <w:b/>
          <w:color w:val="000000"/>
          <w:sz w:val="24"/>
          <w:szCs w:val="24"/>
          <w:lang w:val="bg-BG"/>
        </w:rPr>
      </w:pPr>
      <w:r w:rsidRPr="000030C2">
        <w:rPr>
          <w:rFonts w:ascii="Wingdings" w:eastAsia="Wingdings" w:hAnsi="Wingdings" w:cs="Wingdings"/>
          <w:b/>
          <w:noProof/>
          <w:color w:val="000000"/>
          <w:sz w:val="24"/>
          <w:szCs w:val="24"/>
          <w:lang w:val="bg-BG"/>
        </w:rPr>
        <w:t></w:t>
      </w:r>
      <w:r w:rsidRPr="000030C2">
        <w:rPr>
          <w:rFonts w:ascii="Times New Roman" w:eastAsia="Times New Roman" w:hAnsi="Times New Roman" w:cs="Times New Roman"/>
          <w:b/>
          <w:noProof/>
          <w:color w:val="000000"/>
          <w:sz w:val="24"/>
          <w:szCs w:val="24"/>
          <w:lang w:val="bg-BG"/>
        </w:rPr>
        <w:t xml:space="preserve"> В обхвата на ИСАК</w:t>
      </w:r>
    </w:p>
    <w:p w:rsidR="000030C2" w:rsidRPr="000030C2" w:rsidRDefault="000030C2" w:rsidP="000030C2">
      <w:pPr>
        <w:spacing w:before="20" w:after="20" w:line="240" w:lineRule="auto"/>
        <w:rPr>
          <w:rFonts w:ascii="Times New Roman" w:eastAsia="Times New Roman" w:hAnsi="Times New Roman" w:cs="Times New Roman"/>
          <w:b/>
          <w:color w:val="000000"/>
          <w:sz w:val="24"/>
          <w:szCs w:val="24"/>
          <w:lang w:val="bg-BG"/>
        </w:rPr>
      </w:pPr>
      <w:r w:rsidRPr="000030C2">
        <w:rPr>
          <w:rFonts w:ascii="Wingdings" w:eastAsia="Wingdings" w:hAnsi="Wingdings" w:cs="Wingdings"/>
          <w:b/>
          <w:noProof/>
          <w:color w:val="000000"/>
          <w:sz w:val="24"/>
          <w:szCs w:val="24"/>
          <w:lang w:val="bg-BG"/>
        </w:rPr>
        <w:t></w:t>
      </w:r>
      <w:r w:rsidRPr="000030C2">
        <w:rPr>
          <w:rFonts w:ascii="Times New Roman" w:eastAsia="Times New Roman" w:hAnsi="Times New Roman" w:cs="Times New Roman"/>
          <w:b/>
          <w:noProof/>
          <w:color w:val="000000"/>
          <w:sz w:val="24"/>
          <w:szCs w:val="24"/>
          <w:lang w:val="bg-BG"/>
        </w:rPr>
        <w:t xml:space="preserve"> Извън обхвата на ИСАК</w:t>
      </w:r>
    </w:p>
    <w:p w:rsidR="000030C2" w:rsidRPr="000030C2" w:rsidRDefault="000030C2" w:rsidP="000030C2">
      <w:pPr>
        <w:spacing w:before="20" w:after="20" w:line="240" w:lineRule="auto"/>
        <w:rPr>
          <w:rFonts w:ascii="Times New Roman" w:eastAsia="Times New Roman" w:hAnsi="Times New Roman" w:cs="Times New Roman"/>
          <w:color w:val="000000"/>
          <w:sz w:val="24"/>
          <w:szCs w:val="24"/>
          <w:lang w:val="bg-BG"/>
        </w:rPr>
      </w:pPr>
    </w:p>
    <w:p w:rsidR="000030C2" w:rsidRPr="000030C2" w:rsidRDefault="000030C2" w:rsidP="000030C2">
      <w:pPr>
        <w:spacing w:before="20" w:after="20" w:line="240" w:lineRule="auto"/>
        <w:rPr>
          <w:rFonts w:ascii="Times New Roman" w:eastAsia="Times New Roman" w:hAnsi="Times New Roman" w:cs="Times New Roman"/>
          <w:color w:val="000000"/>
          <w:sz w:val="28"/>
          <w:szCs w:val="24"/>
          <w:lang w:val="bg-BG"/>
        </w:rPr>
      </w:pPr>
      <w:r w:rsidRPr="000030C2">
        <w:rPr>
          <w:rFonts w:ascii="Times New Roman" w:eastAsia="Times New Roman" w:hAnsi="Times New Roman" w:cs="Times New Roman"/>
          <w:noProof/>
          <w:color w:val="000000"/>
          <w:sz w:val="28"/>
          <w:szCs w:val="24"/>
          <w:lang w:val="bg-BG"/>
        </w:rPr>
        <w:t>Раздел в обхвата на ИСАК</w:t>
      </w:r>
    </w:p>
    <w:p w:rsidR="000030C2" w:rsidRPr="000030C2" w:rsidRDefault="000030C2" w:rsidP="000030C2">
      <w:pPr>
        <w:spacing w:before="20" w:after="20" w:line="240" w:lineRule="auto"/>
        <w:rPr>
          <w:rFonts w:ascii="Times New Roman" w:eastAsia="Times New Roman" w:hAnsi="Times New Roman" w:cs="Times New Roman"/>
          <w:color w:val="000000"/>
          <w:sz w:val="24"/>
          <w:szCs w:val="24"/>
          <w:lang w:val="bg-BG"/>
        </w:rPr>
      </w:pPr>
      <w:r w:rsidRPr="000030C2">
        <w:rPr>
          <w:rFonts w:ascii="Times New Roman" w:eastAsia="Times New Roman" w:hAnsi="Times New Roman" w:cs="Times New Roman"/>
          <w:noProof/>
          <w:color w:val="000000"/>
          <w:sz w:val="24"/>
          <w:szCs w:val="24"/>
          <w:lang w:val="bg-BG"/>
        </w:rPr>
        <w:t>Вид на плащането</w:t>
      </w:r>
    </w:p>
    <w:p w:rsidR="000030C2" w:rsidRPr="000030C2" w:rsidRDefault="000030C2" w:rsidP="000030C2">
      <w:pPr>
        <w:spacing w:before="20" w:after="20" w:line="240" w:lineRule="auto"/>
        <w:rPr>
          <w:rFonts w:ascii="Times New Roman" w:eastAsia="Times New Roman" w:hAnsi="Times New Roman" w:cs="Times New Roman"/>
          <w:color w:val="000000"/>
          <w:sz w:val="24"/>
          <w:szCs w:val="24"/>
          <w:lang w:val="bg-BG"/>
        </w:rPr>
      </w:pPr>
      <w:r w:rsidRPr="000030C2">
        <w:rPr>
          <w:rFonts w:ascii="Wingdings" w:eastAsia="Wingdings" w:hAnsi="Wingdings" w:cs="Wingdings"/>
          <w:noProof/>
          <w:color w:val="000000"/>
          <w:sz w:val="24"/>
          <w:szCs w:val="24"/>
          <w:lang w:val="bg-BG"/>
        </w:rPr>
        <w:t></w:t>
      </w:r>
      <w:r w:rsidRPr="000030C2">
        <w:rPr>
          <w:rFonts w:ascii="Times New Roman" w:eastAsia="Times New Roman" w:hAnsi="Times New Roman" w:cs="Times New Roman"/>
          <w:noProof/>
          <w:color w:val="000000"/>
          <w:sz w:val="24"/>
          <w:szCs w:val="24"/>
          <w:lang w:val="bg-BG"/>
        </w:rPr>
        <w:t xml:space="preserve"> производствени разходи въз основа на допълнителните разходи и пропуснатите приходи</w:t>
      </w:r>
    </w:p>
    <w:p w:rsidR="000030C2" w:rsidRPr="000030C2" w:rsidRDefault="000030C2" w:rsidP="000030C2">
      <w:pPr>
        <w:spacing w:before="20" w:after="20" w:line="240" w:lineRule="auto"/>
        <w:rPr>
          <w:rFonts w:ascii="Times New Roman" w:eastAsia="Times New Roman" w:hAnsi="Times New Roman" w:cs="Times New Roman"/>
          <w:color w:val="000000"/>
          <w:sz w:val="24"/>
          <w:szCs w:val="24"/>
          <w:lang w:val="bg-BG"/>
        </w:rPr>
      </w:pPr>
      <w:r w:rsidRPr="000030C2">
        <w:rPr>
          <w:rFonts w:ascii="Wingdings" w:eastAsia="Wingdings" w:hAnsi="Wingdings" w:cs="Wingdings"/>
          <w:noProof/>
          <w:color w:val="000000"/>
          <w:sz w:val="24"/>
          <w:szCs w:val="24"/>
          <w:lang w:val="bg-BG"/>
        </w:rPr>
        <w:t></w:t>
      </w:r>
      <w:r w:rsidRPr="000030C2">
        <w:rPr>
          <w:rFonts w:ascii="Times New Roman" w:eastAsia="Times New Roman" w:hAnsi="Times New Roman" w:cs="Times New Roman"/>
          <w:noProof/>
          <w:color w:val="000000"/>
          <w:sz w:val="24"/>
          <w:szCs w:val="24"/>
          <w:lang w:val="bg-BG"/>
        </w:rPr>
        <w:t xml:space="preserve"> включени трансакционни разходи</w:t>
      </w:r>
    </w:p>
    <w:p w:rsidR="000030C2" w:rsidRPr="000030C2" w:rsidRDefault="000030C2" w:rsidP="000030C2">
      <w:pPr>
        <w:spacing w:before="20" w:after="20" w:line="240" w:lineRule="auto"/>
        <w:rPr>
          <w:rFonts w:ascii="Times New Roman" w:eastAsia="Times New Roman" w:hAnsi="Times New Roman" w:cs="Times New Roman"/>
          <w:color w:val="000000"/>
          <w:sz w:val="24"/>
          <w:szCs w:val="24"/>
          <w:lang w:val="bg-BG"/>
        </w:rPr>
      </w:pPr>
      <w:r w:rsidRPr="000030C2">
        <w:rPr>
          <w:rFonts w:ascii="Wingdings" w:eastAsia="Wingdings" w:hAnsi="Wingdings" w:cs="Wingdings"/>
          <w:noProof/>
          <w:color w:val="000000"/>
          <w:sz w:val="24"/>
          <w:szCs w:val="24"/>
          <w:lang w:val="bg-BG"/>
        </w:rPr>
        <w:t></w:t>
      </w:r>
      <w:r w:rsidRPr="000030C2">
        <w:rPr>
          <w:rFonts w:ascii="Times New Roman" w:eastAsia="Times New Roman" w:hAnsi="Times New Roman" w:cs="Times New Roman"/>
          <w:noProof/>
          <w:color w:val="000000"/>
          <w:sz w:val="24"/>
          <w:szCs w:val="24"/>
          <w:lang w:val="bg-BG"/>
        </w:rPr>
        <w:t xml:space="preserve"> еднократно плащане</w:t>
      </w:r>
    </w:p>
    <w:p w:rsidR="000030C2" w:rsidRPr="000030C2" w:rsidRDefault="000030C2" w:rsidP="000030C2">
      <w:pPr>
        <w:spacing w:before="20" w:after="20" w:line="240" w:lineRule="auto"/>
        <w:rPr>
          <w:rFonts w:ascii="Times New Roman" w:eastAsia="Times New Roman" w:hAnsi="Times New Roman" w:cs="Times New Roman"/>
          <w:color w:val="000000"/>
          <w:sz w:val="24"/>
          <w:szCs w:val="24"/>
          <w:lang w:val="bg-BG"/>
        </w:rPr>
      </w:pPr>
      <w:r w:rsidRPr="000030C2">
        <w:rPr>
          <w:rFonts w:ascii="Wingdings" w:eastAsia="Wingdings" w:hAnsi="Wingdings" w:cs="Wingdings"/>
          <w:noProof/>
          <w:color w:val="000000"/>
          <w:sz w:val="24"/>
          <w:szCs w:val="24"/>
          <w:lang w:val="bg-BG"/>
        </w:rPr>
        <w:t></w:t>
      </w:r>
      <w:r w:rsidRPr="000030C2">
        <w:rPr>
          <w:rFonts w:ascii="Times New Roman" w:eastAsia="Times New Roman" w:hAnsi="Times New Roman" w:cs="Times New Roman"/>
          <w:noProof/>
          <w:color w:val="000000"/>
          <w:sz w:val="24"/>
          <w:szCs w:val="24"/>
          <w:lang w:val="bg-BG"/>
        </w:rPr>
        <w:t xml:space="preserve"> еднократна сума</w:t>
      </w:r>
    </w:p>
    <w:p w:rsidR="000030C2" w:rsidRPr="000030C2" w:rsidRDefault="000030C2" w:rsidP="000030C2">
      <w:pPr>
        <w:spacing w:before="20" w:after="20" w:line="240" w:lineRule="auto"/>
        <w:rPr>
          <w:rFonts w:ascii="Times New Roman" w:eastAsia="Times New Roman" w:hAnsi="Times New Roman" w:cs="Times New Roman"/>
          <w:color w:val="000000"/>
          <w:sz w:val="12"/>
          <w:szCs w:val="24"/>
          <w:lang w:val="bg-BG"/>
        </w:rPr>
      </w:pPr>
    </w:p>
    <w:p w:rsidR="000030C2" w:rsidRPr="000030C2" w:rsidRDefault="000030C2" w:rsidP="000030C2">
      <w:pPr>
        <w:spacing w:before="20" w:after="20" w:line="240" w:lineRule="auto"/>
        <w:rPr>
          <w:rFonts w:ascii="Times New Roman" w:eastAsia="Times New Roman" w:hAnsi="Times New Roman" w:cs="Times New Roman"/>
          <w:color w:val="000000"/>
          <w:sz w:val="24"/>
          <w:szCs w:val="24"/>
          <w:lang w:val="bg-BG"/>
        </w:rPr>
      </w:pPr>
      <w:r w:rsidRPr="000030C2">
        <w:rPr>
          <w:rFonts w:ascii="Times New Roman" w:eastAsia="Times New Roman" w:hAnsi="Times New Roman" w:cs="Times New Roman"/>
          <w:noProof/>
          <w:color w:val="000000"/>
          <w:sz w:val="24"/>
          <w:szCs w:val="24"/>
          <w:lang w:val="bg-BG"/>
        </w:rPr>
        <w:t>Обхват на подпомагането на равнище бенефициер</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40"/>
      </w:tblGrid>
      <w:tr w:rsidR="000030C2" w:rsidRPr="000030C2" w:rsidTr="008C688B">
        <w:trPr>
          <w:trHeight w:val="160"/>
        </w:trPr>
        <w:tc>
          <w:tcPr>
            <w:tcW w:w="50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0030C2" w:rsidRPr="000030C2" w:rsidRDefault="000030C2" w:rsidP="000030C2">
            <w:pPr>
              <w:spacing w:before="40" w:after="40" w:line="240" w:lineRule="auto"/>
              <w:jc w:val="both"/>
              <w:rPr>
                <w:rFonts w:ascii="Times New Roman" w:eastAsia="Times New Roman" w:hAnsi="Times New Roman" w:cs="Times New Roman"/>
                <w:sz w:val="24"/>
                <w:szCs w:val="24"/>
                <w:lang w:val="bg-BG"/>
              </w:rPr>
            </w:pPr>
            <w:r w:rsidRPr="000030C2">
              <w:rPr>
                <w:rFonts w:ascii="Times New Roman" w:eastAsia="Times New Roman" w:hAnsi="Times New Roman" w:cs="Times New Roman"/>
                <w:b/>
                <w:bCs/>
                <w:noProof/>
                <w:sz w:val="24"/>
                <w:szCs w:val="24"/>
                <w:lang w:val="bg-BG"/>
              </w:rPr>
              <w:t>Подпомагането се предоставя под формата на годишни плащания на хектар използваема земеделска площ</w:t>
            </w:r>
          </w:p>
          <w:p w:rsidR="000030C2" w:rsidRPr="000030C2" w:rsidRDefault="000030C2" w:rsidP="000030C2">
            <w:pPr>
              <w:spacing w:before="40" w:after="40" w:line="240" w:lineRule="auto"/>
              <w:jc w:val="both"/>
              <w:rPr>
                <w:rFonts w:ascii="Times New Roman" w:eastAsia="Times New Roman" w:hAnsi="Times New Roman" w:cs="Times New Roman"/>
                <w:sz w:val="24"/>
                <w:szCs w:val="24"/>
                <w:lang w:val="bg-BG"/>
              </w:rPr>
            </w:pPr>
            <w:r w:rsidRPr="000030C2">
              <w:rPr>
                <w:rFonts w:ascii="Times New Roman" w:eastAsia="Times New Roman" w:hAnsi="Times New Roman" w:cs="Times New Roman"/>
                <w:noProof/>
                <w:sz w:val="24"/>
                <w:szCs w:val="24"/>
                <w:lang w:val="bg-BG"/>
              </w:rPr>
              <w:t>За дейностите по операциите от интервенцията финансовото подпомагането се определя въз основа на дегресивни ставки на база заявения размер на площи от съответната група култури в стопанството.</w:t>
            </w:r>
          </w:p>
          <w:p w:rsidR="000030C2" w:rsidRPr="000030C2" w:rsidRDefault="000030C2" w:rsidP="000030C2">
            <w:pPr>
              <w:spacing w:before="40" w:after="40" w:line="240" w:lineRule="auto"/>
              <w:jc w:val="both"/>
              <w:rPr>
                <w:rFonts w:ascii="Times New Roman" w:eastAsia="Times New Roman" w:hAnsi="Times New Roman" w:cs="Times New Roman"/>
                <w:sz w:val="24"/>
                <w:szCs w:val="24"/>
                <w:lang w:val="bg-BG"/>
              </w:rPr>
            </w:pPr>
            <w:r w:rsidRPr="000030C2">
              <w:rPr>
                <w:rFonts w:ascii="Times New Roman" w:eastAsia="Times New Roman" w:hAnsi="Times New Roman" w:cs="Times New Roman"/>
                <w:noProof/>
                <w:sz w:val="24"/>
                <w:szCs w:val="24"/>
                <w:lang w:val="bg-BG"/>
              </w:rPr>
              <w:t>Изчисленията се извършват на база средния размер на нивата на плащане към декларирани площи, определени както следва:</w:t>
            </w:r>
          </w:p>
          <w:p w:rsidR="000030C2" w:rsidRPr="000030C2" w:rsidRDefault="000030C2" w:rsidP="000030C2">
            <w:pPr>
              <w:spacing w:before="40" w:after="40" w:line="240" w:lineRule="auto"/>
              <w:jc w:val="both"/>
              <w:rPr>
                <w:rFonts w:ascii="Times New Roman" w:eastAsia="Times New Roman" w:hAnsi="Times New Roman" w:cs="Times New Roman"/>
                <w:sz w:val="24"/>
                <w:szCs w:val="24"/>
                <w:lang w:val="bg-BG"/>
              </w:rPr>
            </w:pPr>
            <w:r w:rsidRPr="000030C2">
              <w:rPr>
                <w:rFonts w:ascii="Times New Roman" w:eastAsia="Times New Roman" w:hAnsi="Times New Roman" w:cs="Times New Roman"/>
                <w:noProof/>
                <w:sz w:val="24"/>
                <w:szCs w:val="24"/>
                <w:u w:val="single"/>
                <w:lang w:val="bg-BG"/>
              </w:rPr>
              <w:t>Размер на площите        Ставка</w:t>
            </w:r>
          </w:p>
          <w:p w:rsidR="000030C2" w:rsidRPr="000030C2" w:rsidRDefault="000030C2" w:rsidP="000030C2">
            <w:pPr>
              <w:spacing w:before="40" w:after="40" w:line="240" w:lineRule="auto"/>
              <w:jc w:val="both"/>
              <w:rPr>
                <w:rFonts w:ascii="Times New Roman" w:eastAsia="Times New Roman" w:hAnsi="Times New Roman" w:cs="Times New Roman"/>
                <w:sz w:val="24"/>
                <w:szCs w:val="24"/>
                <w:lang w:val="bg-BG"/>
              </w:rPr>
            </w:pPr>
            <w:r w:rsidRPr="000030C2">
              <w:rPr>
                <w:rFonts w:ascii="Times New Roman" w:eastAsia="Times New Roman" w:hAnsi="Times New Roman" w:cs="Times New Roman"/>
                <w:noProof/>
                <w:sz w:val="24"/>
                <w:szCs w:val="24"/>
                <w:lang w:val="bg-BG"/>
              </w:rPr>
              <w:t>до 50 ха                                 100%</w:t>
            </w:r>
          </w:p>
          <w:p w:rsidR="000030C2" w:rsidRPr="000030C2" w:rsidRDefault="000030C2" w:rsidP="000030C2">
            <w:pPr>
              <w:spacing w:before="40" w:after="40" w:line="240" w:lineRule="auto"/>
              <w:jc w:val="both"/>
              <w:rPr>
                <w:rFonts w:ascii="Times New Roman" w:eastAsia="Times New Roman" w:hAnsi="Times New Roman" w:cs="Times New Roman"/>
                <w:sz w:val="24"/>
                <w:szCs w:val="24"/>
                <w:lang w:val="bg-BG"/>
              </w:rPr>
            </w:pPr>
            <w:r w:rsidRPr="000030C2">
              <w:rPr>
                <w:rFonts w:ascii="Times New Roman" w:eastAsia="Times New Roman" w:hAnsi="Times New Roman" w:cs="Times New Roman"/>
                <w:noProof/>
                <w:sz w:val="24"/>
                <w:szCs w:val="24"/>
                <w:lang w:val="bg-BG"/>
              </w:rPr>
              <w:t>от 50.01 ха. до 100 ха.          70%</w:t>
            </w:r>
          </w:p>
          <w:p w:rsidR="000030C2" w:rsidRPr="000030C2" w:rsidRDefault="000030C2" w:rsidP="000030C2">
            <w:pPr>
              <w:spacing w:before="40" w:after="40" w:line="240" w:lineRule="auto"/>
              <w:jc w:val="both"/>
              <w:rPr>
                <w:rFonts w:ascii="Times New Roman" w:eastAsia="Times New Roman" w:hAnsi="Times New Roman" w:cs="Times New Roman"/>
                <w:sz w:val="24"/>
                <w:szCs w:val="24"/>
                <w:lang w:val="bg-BG"/>
              </w:rPr>
            </w:pPr>
            <w:r w:rsidRPr="000030C2">
              <w:rPr>
                <w:rFonts w:ascii="Times New Roman" w:eastAsia="Times New Roman" w:hAnsi="Times New Roman" w:cs="Times New Roman"/>
                <w:noProof/>
                <w:sz w:val="24"/>
                <w:szCs w:val="24"/>
                <w:lang w:val="bg-BG"/>
              </w:rPr>
              <w:t>над 100 ха                             10%</w:t>
            </w:r>
          </w:p>
          <w:p w:rsidR="000030C2" w:rsidRPr="000030C2" w:rsidRDefault="000030C2" w:rsidP="000030C2">
            <w:pPr>
              <w:spacing w:before="40" w:after="40" w:line="240" w:lineRule="auto"/>
              <w:jc w:val="both"/>
              <w:rPr>
                <w:rFonts w:ascii="Times New Roman" w:eastAsia="Times New Roman" w:hAnsi="Times New Roman" w:cs="Times New Roman"/>
                <w:sz w:val="24"/>
                <w:szCs w:val="24"/>
                <w:lang w:val="bg-BG"/>
              </w:rPr>
            </w:pPr>
          </w:p>
          <w:p w:rsidR="000030C2" w:rsidRPr="000030C2" w:rsidRDefault="000030C2" w:rsidP="000030C2">
            <w:pPr>
              <w:spacing w:before="40" w:after="40" w:line="240" w:lineRule="auto"/>
              <w:jc w:val="both"/>
              <w:rPr>
                <w:rFonts w:ascii="Times New Roman" w:eastAsia="Times New Roman" w:hAnsi="Times New Roman" w:cs="Times New Roman"/>
                <w:sz w:val="24"/>
                <w:szCs w:val="24"/>
                <w:lang w:val="bg-BG"/>
              </w:rPr>
            </w:pPr>
            <w:r w:rsidRPr="000030C2">
              <w:rPr>
                <w:rFonts w:ascii="Times New Roman" w:eastAsia="Times New Roman" w:hAnsi="Times New Roman" w:cs="Times New Roman"/>
                <w:noProof/>
                <w:sz w:val="24"/>
                <w:szCs w:val="24"/>
                <w:lang w:val="bg-BG"/>
              </w:rPr>
              <w:t>За културите попадащи в групата на полските култури, фуражните култури, както и за маслодайната роза изчисленията се извършват на база средния размер на нивата на плащане към декларираните площи както следва:</w:t>
            </w:r>
          </w:p>
          <w:p w:rsidR="000030C2" w:rsidRPr="000030C2" w:rsidRDefault="000030C2" w:rsidP="000030C2">
            <w:pPr>
              <w:spacing w:before="40" w:after="40" w:line="240" w:lineRule="auto"/>
              <w:jc w:val="both"/>
              <w:rPr>
                <w:rFonts w:ascii="Times New Roman" w:eastAsia="Times New Roman" w:hAnsi="Times New Roman" w:cs="Times New Roman"/>
                <w:sz w:val="24"/>
                <w:szCs w:val="24"/>
                <w:lang w:val="bg-BG"/>
              </w:rPr>
            </w:pPr>
          </w:p>
          <w:p w:rsidR="000030C2" w:rsidRPr="000030C2" w:rsidRDefault="000030C2" w:rsidP="000030C2">
            <w:pPr>
              <w:spacing w:before="40" w:after="40" w:line="240" w:lineRule="auto"/>
              <w:jc w:val="both"/>
              <w:rPr>
                <w:rFonts w:ascii="Times New Roman" w:eastAsia="Times New Roman" w:hAnsi="Times New Roman" w:cs="Times New Roman"/>
                <w:sz w:val="24"/>
                <w:szCs w:val="24"/>
                <w:lang w:val="bg-BG"/>
              </w:rPr>
            </w:pPr>
            <w:r w:rsidRPr="000030C2">
              <w:rPr>
                <w:rFonts w:ascii="Times New Roman" w:eastAsia="Times New Roman" w:hAnsi="Times New Roman" w:cs="Times New Roman"/>
                <w:noProof/>
                <w:sz w:val="24"/>
                <w:szCs w:val="24"/>
                <w:u w:val="single"/>
                <w:lang w:val="bg-BG"/>
              </w:rPr>
              <w:t>Размер на площите              Ставка</w:t>
            </w:r>
          </w:p>
          <w:p w:rsidR="000030C2" w:rsidRPr="000030C2" w:rsidRDefault="000030C2" w:rsidP="000030C2">
            <w:pPr>
              <w:spacing w:before="40" w:after="40" w:line="240" w:lineRule="auto"/>
              <w:jc w:val="both"/>
              <w:rPr>
                <w:rFonts w:ascii="Times New Roman" w:eastAsia="Times New Roman" w:hAnsi="Times New Roman" w:cs="Times New Roman"/>
                <w:sz w:val="24"/>
                <w:szCs w:val="24"/>
                <w:lang w:val="bg-BG"/>
              </w:rPr>
            </w:pPr>
            <w:r w:rsidRPr="000030C2">
              <w:rPr>
                <w:rFonts w:ascii="Times New Roman" w:eastAsia="Times New Roman" w:hAnsi="Times New Roman" w:cs="Times New Roman"/>
                <w:noProof/>
                <w:sz w:val="24"/>
                <w:szCs w:val="24"/>
                <w:lang w:val="bg-BG"/>
              </w:rPr>
              <w:t>до 200 ха                               100%</w:t>
            </w:r>
          </w:p>
          <w:p w:rsidR="000030C2" w:rsidRPr="000030C2" w:rsidRDefault="000030C2" w:rsidP="000030C2">
            <w:pPr>
              <w:spacing w:before="40" w:after="40" w:line="240" w:lineRule="auto"/>
              <w:jc w:val="both"/>
              <w:rPr>
                <w:rFonts w:ascii="Times New Roman" w:eastAsia="Times New Roman" w:hAnsi="Times New Roman" w:cs="Times New Roman"/>
                <w:sz w:val="24"/>
                <w:szCs w:val="24"/>
                <w:lang w:val="bg-BG"/>
              </w:rPr>
            </w:pPr>
            <w:r w:rsidRPr="000030C2">
              <w:rPr>
                <w:rFonts w:ascii="Times New Roman" w:eastAsia="Times New Roman" w:hAnsi="Times New Roman" w:cs="Times New Roman"/>
                <w:noProof/>
                <w:sz w:val="24"/>
                <w:szCs w:val="24"/>
                <w:lang w:val="bg-BG"/>
              </w:rPr>
              <w:t>над 200 ха. до 300 ха.            70%</w:t>
            </w:r>
          </w:p>
          <w:p w:rsidR="000030C2" w:rsidRPr="000030C2" w:rsidRDefault="000030C2" w:rsidP="000030C2">
            <w:pPr>
              <w:spacing w:before="40" w:after="40" w:line="240" w:lineRule="auto"/>
              <w:jc w:val="both"/>
              <w:rPr>
                <w:rFonts w:ascii="Times New Roman" w:eastAsia="Times New Roman" w:hAnsi="Times New Roman" w:cs="Times New Roman"/>
                <w:sz w:val="24"/>
                <w:szCs w:val="24"/>
                <w:lang w:val="bg-BG"/>
              </w:rPr>
            </w:pPr>
            <w:r w:rsidRPr="000030C2">
              <w:rPr>
                <w:rFonts w:ascii="Times New Roman" w:eastAsia="Times New Roman" w:hAnsi="Times New Roman" w:cs="Times New Roman"/>
                <w:noProof/>
                <w:sz w:val="24"/>
                <w:szCs w:val="24"/>
                <w:lang w:val="bg-BG"/>
              </w:rPr>
              <w:t>над 300 ха                              10%</w:t>
            </w:r>
          </w:p>
          <w:p w:rsidR="000030C2" w:rsidRPr="000030C2" w:rsidRDefault="000030C2" w:rsidP="000030C2">
            <w:pPr>
              <w:spacing w:before="40" w:after="40" w:line="240" w:lineRule="auto"/>
              <w:jc w:val="both"/>
              <w:rPr>
                <w:rFonts w:ascii="Times New Roman" w:eastAsia="Times New Roman" w:hAnsi="Times New Roman" w:cs="Times New Roman"/>
                <w:sz w:val="24"/>
                <w:szCs w:val="24"/>
                <w:lang w:val="bg-BG"/>
              </w:rPr>
            </w:pPr>
          </w:p>
          <w:p w:rsidR="000030C2" w:rsidRDefault="000030C2" w:rsidP="000030C2">
            <w:pPr>
              <w:spacing w:before="40" w:after="40" w:line="240" w:lineRule="auto"/>
              <w:jc w:val="both"/>
              <w:rPr>
                <w:rFonts w:ascii="Times New Roman" w:eastAsia="Times New Roman" w:hAnsi="Times New Roman" w:cs="Times New Roman"/>
                <w:noProof/>
                <w:sz w:val="24"/>
                <w:szCs w:val="24"/>
                <w:lang w:val="bg-BG"/>
              </w:rPr>
            </w:pPr>
            <w:r w:rsidRPr="000030C2">
              <w:rPr>
                <w:rFonts w:ascii="Times New Roman" w:eastAsia="Times New Roman" w:hAnsi="Times New Roman" w:cs="Times New Roman"/>
                <w:noProof/>
                <w:sz w:val="24"/>
                <w:szCs w:val="24"/>
                <w:lang w:val="bg-BG"/>
              </w:rPr>
              <w:t>Подпомагането за сортове маслодайна роза от вида на Rosa damascena и Rosa Alba ще се извършва само на територията определена в географския район на защитеното географско указание „Българско розово масло“.</w:t>
            </w:r>
          </w:p>
          <w:p w:rsidR="00D61DDE" w:rsidRPr="00D61DDE" w:rsidRDefault="00D61DDE" w:rsidP="00D61DDE">
            <w:pPr>
              <w:spacing w:before="40" w:after="40" w:line="240" w:lineRule="auto"/>
              <w:jc w:val="both"/>
              <w:rPr>
                <w:rFonts w:ascii="Times New Roman" w:eastAsia="Times New Roman" w:hAnsi="Times New Roman" w:cs="Times New Roman"/>
                <w:noProof/>
                <w:color w:val="FF0000"/>
                <w:sz w:val="24"/>
                <w:szCs w:val="24"/>
                <w:lang w:val="bg-BG"/>
              </w:rPr>
            </w:pPr>
          </w:p>
          <w:p w:rsidR="000030C2" w:rsidRPr="000030C2" w:rsidRDefault="000030C2" w:rsidP="000030C2">
            <w:pPr>
              <w:spacing w:before="40" w:after="40" w:line="240" w:lineRule="auto"/>
              <w:jc w:val="both"/>
              <w:rPr>
                <w:rFonts w:ascii="Times New Roman" w:eastAsia="Times New Roman" w:hAnsi="Times New Roman" w:cs="Times New Roman"/>
                <w:sz w:val="24"/>
                <w:szCs w:val="24"/>
                <w:lang w:val="bg-BG"/>
              </w:rPr>
            </w:pPr>
            <w:r w:rsidRPr="000030C2">
              <w:rPr>
                <w:rFonts w:ascii="Times New Roman" w:eastAsia="Times New Roman" w:hAnsi="Times New Roman" w:cs="Times New Roman"/>
                <w:noProof/>
                <w:sz w:val="24"/>
                <w:szCs w:val="24"/>
                <w:lang w:val="bg-BG"/>
              </w:rPr>
              <w:t>За да се спази бюджетния пакет, горна граница (таван) за стопанство може да се определи ежегодно. Тя ще бъде приложена към общата сума на плащането, отпуснато на бенефициента съгласно степента, в която е ангажиран.</w:t>
            </w:r>
          </w:p>
          <w:p w:rsidR="008646DE" w:rsidRDefault="008646DE" w:rsidP="000030C2">
            <w:pPr>
              <w:spacing w:before="40" w:after="40" w:line="240" w:lineRule="auto"/>
              <w:rPr>
                <w:rFonts w:ascii="Times New Roman" w:eastAsia="Times New Roman" w:hAnsi="Times New Roman" w:cs="Times New Roman"/>
                <w:noProof/>
                <w:sz w:val="24"/>
                <w:szCs w:val="24"/>
                <w:lang w:val="bg-BG"/>
              </w:rPr>
            </w:pPr>
          </w:p>
          <w:p w:rsidR="000030C2" w:rsidRPr="000030C2" w:rsidRDefault="000030C2" w:rsidP="000030C2">
            <w:pPr>
              <w:spacing w:before="40" w:after="40" w:line="240" w:lineRule="auto"/>
              <w:rPr>
                <w:rFonts w:ascii="Times New Roman" w:eastAsia="Times New Roman" w:hAnsi="Times New Roman" w:cs="Times New Roman"/>
                <w:sz w:val="24"/>
                <w:szCs w:val="24"/>
                <w:lang w:val="bg-BG"/>
              </w:rPr>
            </w:pPr>
            <w:r w:rsidRPr="000030C2">
              <w:rPr>
                <w:rFonts w:ascii="Times New Roman" w:eastAsia="Times New Roman" w:hAnsi="Times New Roman" w:cs="Times New Roman"/>
                <w:noProof/>
                <w:sz w:val="24"/>
                <w:szCs w:val="24"/>
                <w:lang w:val="bg-BG"/>
              </w:rPr>
              <w:t>Нивата на подпомагане са както следвa</w:t>
            </w:r>
          </w:p>
          <w:tbl>
            <w:tblPr>
              <w:tblStyle w:val="quill-better-table"/>
              <w:tblW w:w="5000" w:type="pct"/>
              <w:tblBorders>
                <w:top w:val="single" w:sz="6" w:space="0" w:color="000000"/>
                <w:left w:val="single" w:sz="6" w:space="0" w:color="000000"/>
                <w:bottom w:val="single" w:sz="6" w:space="0" w:color="000000"/>
                <w:right w:val="single" w:sz="6" w:space="0" w:color="000000"/>
              </w:tblBorders>
              <w:tblLayout w:type="fixed"/>
              <w:tblCellMar>
                <w:top w:w="15" w:type="dxa"/>
                <w:left w:w="15" w:type="dxa"/>
                <w:bottom w:w="15" w:type="dxa"/>
                <w:right w:w="15" w:type="dxa"/>
              </w:tblCellMar>
              <w:tblLook w:val="05E0" w:firstRow="1" w:lastRow="1" w:firstColumn="1" w:lastColumn="1" w:noHBand="0" w:noVBand="1"/>
            </w:tblPr>
            <w:tblGrid>
              <w:gridCol w:w="536"/>
              <w:gridCol w:w="4556"/>
              <w:gridCol w:w="2546"/>
              <w:gridCol w:w="2546"/>
            </w:tblGrid>
            <w:tr w:rsidR="000030C2" w:rsidRPr="000030C2" w:rsidTr="00841D04">
              <w:tc>
                <w:tcPr>
                  <w:tcW w:w="536" w:type="dxa"/>
                  <w:tcBorders>
                    <w:top w:val="single" w:sz="6" w:space="0" w:color="000000"/>
                    <w:left w:val="single" w:sz="6" w:space="0" w:color="000000"/>
                    <w:bottom w:val="single" w:sz="6" w:space="0" w:color="000000"/>
                    <w:right w:val="single" w:sz="6" w:space="0" w:color="000000"/>
                  </w:tcBorders>
                  <w:tcMar>
                    <w:top w:w="15" w:type="dxa"/>
                    <w:left w:w="22" w:type="dxa"/>
                    <w:bottom w:w="15" w:type="dxa"/>
                    <w:right w:w="22" w:type="dxa"/>
                  </w:tcMar>
                  <w:vAlign w:val="center"/>
                </w:tcPr>
                <w:p w:rsidR="000030C2" w:rsidRPr="000030C2" w:rsidRDefault="000030C2" w:rsidP="000030C2">
                  <w:pPr>
                    <w:rPr>
                      <w:color w:val="000000"/>
                      <w:sz w:val="24"/>
                      <w:szCs w:val="24"/>
                      <w:lang w:val="bg-BG"/>
                    </w:rPr>
                  </w:pPr>
                </w:p>
              </w:tc>
              <w:tc>
                <w:tcPr>
                  <w:tcW w:w="4556" w:type="dxa"/>
                  <w:tcBorders>
                    <w:top w:val="single" w:sz="6" w:space="0" w:color="000000"/>
                    <w:left w:val="single" w:sz="6" w:space="0" w:color="000000"/>
                    <w:bottom w:val="single" w:sz="6" w:space="0" w:color="000000"/>
                    <w:right w:val="single" w:sz="6" w:space="0" w:color="000000"/>
                  </w:tcBorders>
                  <w:tcMar>
                    <w:top w:w="15" w:type="dxa"/>
                    <w:left w:w="22" w:type="dxa"/>
                    <w:bottom w:w="15" w:type="dxa"/>
                    <w:right w:w="22" w:type="dxa"/>
                  </w:tcMar>
                  <w:vAlign w:val="center"/>
                  <w:hideMark/>
                </w:tcPr>
                <w:p w:rsidR="000030C2" w:rsidRPr="000030C2" w:rsidRDefault="000030C2" w:rsidP="000030C2">
                  <w:pPr>
                    <w:rPr>
                      <w:color w:val="000000"/>
                      <w:sz w:val="24"/>
                      <w:szCs w:val="24"/>
                      <w:lang w:val="bg-BG"/>
                    </w:rPr>
                  </w:pPr>
                  <w:r w:rsidRPr="000030C2">
                    <w:rPr>
                      <w:b/>
                      <w:bCs/>
                      <w:noProof/>
                      <w:color w:val="000000"/>
                      <w:sz w:val="24"/>
                      <w:szCs w:val="24"/>
                      <w:lang w:val="bg-BG"/>
                    </w:rPr>
                    <w:t>Основни типове земеделски култури</w:t>
                  </w:r>
                </w:p>
              </w:tc>
              <w:tc>
                <w:tcPr>
                  <w:tcW w:w="2546" w:type="dxa"/>
                  <w:tcBorders>
                    <w:top w:val="single" w:sz="6" w:space="0" w:color="000000"/>
                    <w:left w:val="single" w:sz="6" w:space="0" w:color="000000"/>
                    <w:bottom w:val="single" w:sz="6" w:space="0" w:color="000000"/>
                    <w:right w:val="single" w:sz="6" w:space="0" w:color="000000"/>
                  </w:tcBorders>
                  <w:tcMar>
                    <w:top w:w="15" w:type="dxa"/>
                    <w:left w:w="22" w:type="dxa"/>
                    <w:bottom w:w="15" w:type="dxa"/>
                    <w:right w:w="22" w:type="dxa"/>
                  </w:tcMar>
                  <w:vAlign w:val="center"/>
                  <w:hideMark/>
                </w:tcPr>
                <w:p w:rsidR="000030C2" w:rsidRPr="000030C2" w:rsidRDefault="000030C2" w:rsidP="000030C2">
                  <w:pPr>
                    <w:spacing w:after="240"/>
                    <w:rPr>
                      <w:color w:val="000000"/>
                      <w:sz w:val="24"/>
                      <w:szCs w:val="24"/>
                      <w:lang w:val="bg-BG"/>
                    </w:rPr>
                  </w:pPr>
                  <w:r w:rsidRPr="000030C2">
                    <w:rPr>
                      <w:b/>
                      <w:bCs/>
                      <w:noProof/>
                      <w:color w:val="000000"/>
                      <w:sz w:val="24"/>
                      <w:szCs w:val="24"/>
                      <w:lang w:val="bg-BG"/>
                    </w:rPr>
                    <w:t>Преход</w:t>
                  </w:r>
                </w:p>
                <w:p w:rsidR="000030C2" w:rsidRPr="000030C2" w:rsidRDefault="000030C2" w:rsidP="000030C2">
                  <w:pPr>
                    <w:spacing w:before="240"/>
                    <w:rPr>
                      <w:color w:val="000000"/>
                      <w:sz w:val="24"/>
                      <w:szCs w:val="24"/>
                      <w:lang w:val="bg-BG"/>
                    </w:rPr>
                  </w:pPr>
                </w:p>
              </w:tc>
              <w:tc>
                <w:tcPr>
                  <w:tcW w:w="2546" w:type="dxa"/>
                  <w:tcBorders>
                    <w:top w:val="single" w:sz="6" w:space="0" w:color="000000"/>
                    <w:left w:val="single" w:sz="6" w:space="0" w:color="000000"/>
                    <w:bottom w:val="single" w:sz="6" w:space="0" w:color="000000"/>
                    <w:right w:val="single" w:sz="6" w:space="0" w:color="000000"/>
                  </w:tcBorders>
                  <w:tcMar>
                    <w:top w:w="15" w:type="dxa"/>
                    <w:left w:w="22" w:type="dxa"/>
                    <w:bottom w:w="15" w:type="dxa"/>
                    <w:right w:w="22" w:type="dxa"/>
                  </w:tcMar>
                  <w:vAlign w:val="center"/>
                  <w:hideMark/>
                </w:tcPr>
                <w:p w:rsidR="000030C2" w:rsidRPr="000030C2" w:rsidRDefault="000030C2" w:rsidP="000030C2">
                  <w:pPr>
                    <w:spacing w:after="240"/>
                    <w:rPr>
                      <w:color w:val="000000"/>
                      <w:sz w:val="24"/>
                      <w:szCs w:val="24"/>
                      <w:lang w:val="bg-BG"/>
                    </w:rPr>
                  </w:pPr>
                  <w:r w:rsidRPr="000030C2">
                    <w:rPr>
                      <w:b/>
                      <w:bCs/>
                      <w:noProof/>
                      <w:color w:val="000000"/>
                      <w:sz w:val="24"/>
                      <w:szCs w:val="24"/>
                      <w:lang w:val="bg-BG"/>
                    </w:rPr>
                    <w:t>Био</w:t>
                  </w:r>
                </w:p>
                <w:p w:rsidR="000030C2" w:rsidRPr="000030C2" w:rsidRDefault="000030C2" w:rsidP="000030C2">
                  <w:pPr>
                    <w:spacing w:before="240"/>
                    <w:rPr>
                      <w:color w:val="000000"/>
                      <w:sz w:val="24"/>
                      <w:szCs w:val="24"/>
                      <w:lang w:val="bg-BG"/>
                    </w:rPr>
                  </w:pPr>
                </w:p>
              </w:tc>
            </w:tr>
            <w:tr w:rsidR="000030C2" w:rsidRPr="000030C2" w:rsidTr="00841D04">
              <w:tc>
                <w:tcPr>
                  <w:tcW w:w="536" w:type="dxa"/>
                  <w:tcBorders>
                    <w:top w:val="single" w:sz="6" w:space="0" w:color="000000"/>
                    <w:left w:val="single" w:sz="6" w:space="0" w:color="000000"/>
                    <w:bottom w:val="single" w:sz="6" w:space="0" w:color="000000"/>
                    <w:right w:val="single" w:sz="6" w:space="0" w:color="000000"/>
                  </w:tcBorders>
                  <w:tcMar>
                    <w:top w:w="15" w:type="dxa"/>
                    <w:left w:w="22" w:type="dxa"/>
                    <w:bottom w:w="15" w:type="dxa"/>
                    <w:right w:w="22" w:type="dxa"/>
                  </w:tcMar>
                  <w:vAlign w:val="center"/>
                  <w:hideMark/>
                </w:tcPr>
                <w:p w:rsidR="000030C2" w:rsidRPr="000030C2" w:rsidRDefault="000030C2" w:rsidP="000030C2">
                  <w:pPr>
                    <w:rPr>
                      <w:color w:val="000000"/>
                      <w:sz w:val="24"/>
                      <w:szCs w:val="24"/>
                      <w:lang w:val="bg-BG"/>
                    </w:rPr>
                  </w:pPr>
                  <w:r w:rsidRPr="000030C2">
                    <w:rPr>
                      <w:noProof/>
                      <w:color w:val="000000"/>
                      <w:sz w:val="24"/>
                      <w:szCs w:val="24"/>
                      <w:lang w:val="bg-BG"/>
                    </w:rPr>
                    <w:t>1</w:t>
                  </w:r>
                </w:p>
              </w:tc>
              <w:tc>
                <w:tcPr>
                  <w:tcW w:w="4556" w:type="dxa"/>
                  <w:tcBorders>
                    <w:top w:val="single" w:sz="6" w:space="0" w:color="000000"/>
                    <w:left w:val="single" w:sz="6" w:space="0" w:color="000000"/>
                    <w:bottom w:val="single" w:sz="6" w:space="0" w:color="000000"/>
                    <w:right w:val="single" w:sz="6" w:space="0" w:color="000000"/>
                  </w:tcBorders>
                  <w:tcMar>
                    <w:top w:w="15" w:type="dxa"/>
                    <w:left w:w="22" w:type="dxa"/>
                    <w:bottom w:w="15" w:type="dxa"/>
                    <w:right w:w="22" w:type="dxa"/>
                  </w:tcMar>
                  <w:vAlign w:val="center"/>
                  <w:hideMark/>
                </w:tcPr>
                <w:p w:rsidR="000030C2" w:rsidRPr="000030C2" w:rsidRDefault="000030C2" w:rsidP="000030C2">
                  <w:pPr>
                    <w:rPr>
                      <w:color w:val="000000"/>
                      <w:sz w:val="24"/>
                      <w:szCs w:val="24"/>
                      <w:lang w:val="bg-BG"/>
                    </w:rPr>
                  </w:pPr>
                  <w:r w:rsidRPr="000030C2">
                    <w:rPr>
                      <w:noProof/>
                      <w:color w:val="000000"/>
                      <w:sz w:val="24"/>
                      <w:szCs w:val="24"/>
                      <w:lang w:val="bg-BG"/>
                    </w:rPr>
                    <w:t>Зърнено-житни култури</w:t>
                  </w:r>
                </w:p>
              </w:tc>
              <w:tc>
                <w:tcPr>
                  <w:tcW w:w="2546" w:type="dxa"/>
                  <w:tcBorders>
                    <w:top w:val="single" w:sz="6" w:space="0" w:color="000000"/>
                    <w:left w:val="single" w:sz="6" w:space="0" w:color="000000"/>
                    <w:bottom w:val="single" w:sz="6" w:space="0" w:color="000000"/>
                    <w:right w:val="single" w:sz="6" w:space="0" w:color="000000"/>
                  </w:tcBorders>
                  <w:tcMar>
                    <w:top w:w="15" w:type="dxa"/>
                    <w:left w:w="22" w:type="dxa"/>
                    <w:bottom w:w="15" w:type="dxa"/>
                    <w:right w:w="22" w:type="dxa"/>
                  </w:tcMar>
                  <w:vAlign w:val="center"/>
                  <w:hideMark/>
                </w:tcPr>
                <w:p w:rsidR="000030C2" w:rsidRPr="000030C2" w:rsidRDefault="000030C2" w:rsidP="000030C2">
                  <w:pPr>
                    <w:rPr>
                      <w:color w:val="000000"/>
                      <w:sz w:val="24"/>
                      <w:szCs w:val="24"/>
                      <w:lang w:val="bg-BG"/>
                    </w:rPr>
                  </w:pPr>
                  <w:r w:rsidRPr="000030C2">
                    <w:rPr>
                      <w:noProof/>
                      <w:color w:val="000000"/>
                      <w:sz w:val="24"/>
                      <w:szCs w:val="24"/>
                      <w:lang w:val="bg-BG"/>
                    </w:rPr>
                    <w:t>359.92</w:t>
                  </w:r>
                </w:p>
              </w:tc>
              <w:tc>
                <w:tcPr>
                  <w:tcW w:w="2546" w:type="dxa"/>
                  <w:tcBorders>
                    <w:top w:val="single" w:sz="6" w:space="0" w:color="000000"/>
                    <w:left w:val="single" w:sz="6" w:space="0" w:color="000000"/>
                    <w:bottom w:val="single" w:sz="6" w:space="0" w:color="000000"/>
                    <w:right w:val="single" w:sz="6" w:space="0" w:color="000000"/>
                  </w:tcBorders>
                  <w:tcMar>
                    <w:top w:w="15" w:type="dxa"/>
                    <w:left w:w="22" w:type="dxa"/>
                    <w:bottom w:w="15" w:type="dxa"/>
                    <w:right w:w="22" w:type="dxa"/>
                  </w:tcMar>
                  <w:vAlign w:val="center"/>
                  <w:hideMark/>
                </w:tcPr>
                <w:p w:rsidR="000030C2" w:rsidRPr="000030C2" w:rsidRDefault="000030C2" w:rsidP="000030C2">
                  <w:pPr>
                    <w:rPr>
                      <w:color w:val="000000"/>
                      <w:sz w:val="24"/>
                      <w:szCs w:val="24"/>
                      <w:lang w:val="bg-BG"/>
                    </w:rPr>
                  </w:pPr>
                  <w:r w:rsidRPr="000030C2">
                    <w:rPr>
                      <w:noProof/>
                      <w:color w:val="000000"/>
                      <w:sz w:val="24"/>
                      <w:szCs w:val="24"/>
                      <w:lang w:val="bg-BG"/>
                    </w:rPr>
                    <w:t>285.56</w:t>
                  </w:r>
                </w:p>
              </w:tc>
            </w:tr>
            <w:tr w:rsidR="000030C2" w:rsidRPr="000030C2" w:rsidTr="00841D04">
              <w:tc>
                <w:tcPr>
                  <w:tcW w:w="536" w:type="dxa"/>
                  <w:tcBorders>
                    <w:top w:val="single" w:sz="6" w:space="0" w:color="000000"/>
                    <w:left w:val="single" w:sz="6" w:space="0" w:color="000000"/>
                    <w:bottom w:val="single" w:sz="6" w:space="0" w:color="000000"/>
                    <w:right w:val="single" w:sz="6" w:space="0" w:color="000000"/>
                  </w:tcBorders>
                  <w:tcMar>
                    <w:top w:w="15" w:type="dxa"/>
                    <w:left w:w="22" w:type="dxa"/>
                    <w:bottom w:w="15" w:type="dxa"/>
                    <w:right w:w="22" w:type="dxa"/>
                  </w:tcMar>
                  <w:vAlign w:val="center"/>
                  <w:hideMark/>
                </w:tcPr>
                <w:p w:rsidR="000030C2" w:rsidRPr="000030C2" w:rsidRDefault="000030C2" w:rsidP="000030C2">
                  <w:pPr>
                    <w:rPr>
                      <w:color w:val="000000"/>
                      <w:sz w:val="24"/>
                      <w:szCs w:val="24"/>
                      <w:lang w:val="bg-BG"/>
                    </w:rPr>
                  </w:pPr>
                  <w:r w:rsidRPr="000030C2">
                    <w:rPr>
                      <w:noProof/>
                      <w:color w:val="000000"/>
                      <w:sz w:val="24"/>
                      <w:szCs w:val="24"/>
                      <w:lang w:val="bg-BG"/>
                    </w:rPr>
                    <w:t>2</w:t>
                  </w:r>
                </w:p>
              </w:tc>
              <w:tc>
                <w:tcPr>
                  <w:tcW w:w="4556" w:type="dxa"/>
                  <w:tcBorders>
                    <w:top w:val="single" w:sz="6" w:space="0" w:color="000000"/>
                    <w:left w:val="single" w:sz="6" w:space="0" w:color="000000"/>
                    <w:bottom w:val="single" w:sz="6" w:space="0" w:color="000000"/>
                    <w:right w:val="single" w:sz="6" w:space="0" w:color="000000"/>
                  </w:tcBorders>
                  <w:tcMar>
                    <w:top w:w="15" w:type="dxa"/>
                    <w:left w:w="22" w:type="dxa"/>
                    <w:bottom w:w="15" w:type="dxa"/>
                    <w:right w:w="22" w:type="dxa"/>
                  </w:tcMar>
                  <w:vAlign w:val="center"/>
                  <w:hideMark/>
                </w:tcPr>
                <w:p w:rsidR="000030C2" w:rsidRPr="000030C2" w:rsidRDefault="000030C2" w:rsidP="000030C2">
                  <w:pPr>
                    <w:rPr>
                      <w:color w:val="000000"/>
                      <w:sz w:val="24"/>
                      <w:szCs w:val="24"/>
                      <w:lang w:val="bg-BG"/>
                    </w:rPr>
                  </w:pPr>
                  <w:r w:rsidRPr="000030C2">
                    <w:rPr>
                      <w:noProof/>
                      <w:color w:val="000000"/>
                      <w:sz w:val="24"/>
                      <w:szCs w:val="24"/>
                      <w:lang w:val="bg-BG"/>
                    </w:rPr>
                    <w:t>Зърнено-бобови култури</w:t>
                  </w:r>
                </w:p>
              </w:tc>
              <w:tc>
                <w:tcPr>
                  <w:tcW w:w="2546" w:type="dxa"/>
                  <w:tcBorders>
                    <w:top w:val="single" w:sz="6" w:space="0" w:color="000000"/>
                    <w:left w:val="single" w:sz="6" w:space="0" w:color="000000"/>
                    <w:bottom w:val="single" w:sz="6" w:space="0" w:color="000000"/>
                    <w:right w:val="single" w:sz="6" w:space="0" w:color="000000"/>
                  </w:tcBorders>
                  <w:tcMar>
                    <w:top w:w="15" w:type="dxa"/>
                    <w:left w:w="22" w:type="dxa"/>
                    <w:bottom w:w="15" w:type="dxa"/>
                    <w:right w:w="22" w:type="dxa"/>
                  </w:tcMar>
                  <w:vAlign w:val="center"/>
                  <w:hideMark/>
                </w:tcPr>
                <w:p w:rsidR="000030C2" w:rsidRPr="000030C2" w:rsidRDefault="000030C2" w:rsidP="000030C2">
                  <w:pPr>
                    <w:rPr>
                      <w:color w:val="000000"/>
                      <w:sz w:val="24"/>
                      <w:szCs w:val="24"/>
                      <w:lang w:val="bg-BG"/>
                    </w:rPr>
                  </w:pPr>
                  <w:r w:rsidRPr="000030C2">
                    <w:rPr>
                      <w:noProof/>
                      <w:color w:val="000000"/>
                      <w:sz w:val="24"/>
                      <w:szCs w:val="24"/>
                      <w:lang w:val="bg-BG"/>
                    </w:rPr>
                    <w:t>223.73</w:t>
                  </w:r>
                </w:p>
              </w:tc>
              <w:tc>
                <w:tcPr>
                  <w:tcW w:w="2546" w:type="dxa"/>
                  <w:tcBorders>
                    <w:top w:val="single" w:sz="6" w:space="0" w:color="000000"/>
                    <w:left w:val="single" w:sz="6" w:space="0" w:color="000000"/>
                    <w:bottom w:val="single" w:sz="6" w:space="0" w:color="000000"/>
                    <w:right w:val="single" w:sz="6" w:space="0" w:color="000000"/>
                  </w:tcBorders>
                  <w:tcMar>
                    <w:top w:w="15" w:type="dxa"/>
                    <w:left w:w="22" w:type="dxa"/>
                    <w:bottom w:w="15" w:type="dxa"/>
                    <w:right w:w="22" w:type="dxa"/>
                  </w:tcMar>
                  <w:vAlign w:val="center"/>
                  <w:hideMark/>
                </w:tcPr>
                <w:p w:rsidR="000030C2" w:rsidRPr="000030C2" w:rsidRDefault="000030C2" w:rsidP="000030C2">
                  <w:pPr>
                    <w:rPr>
                      <w:color w:val="000000"/>
                      <w:sz w:val="24"/>
                      <w:szCs w:val="24"/>
                      <w:lang w:val="bg-BG"/>
                    </w:rPr>
                  </w:pPr>
                  <w:r w:rsidRPr="000030C2">
                    <w:rPr>
                      <w:noProof/>
                      <w:color w:val="000000"/>
                      <w:sz w:val="24"/>
                      <w:szCs w:val="24"/>
                      <w:lang w:val="bg-BG"/>
                    </w:rPr>
                    <w:t>177.51</w:t>
                  </w:r>
                </w:p>
              </w:tc>
            </w:tr>
            <w:tr w:rsidR="000030C2" w:rsidRPr="000030C2" w:rsidTr="00841D04">
              <w:tc>
                <w:tcPr>
                  <w:tcW w:w="536" w:type="dxa"/>
                  <w:tcBorders>
                    <w:top w:val="single" w:sz="6" w:space="0" w:color="000000"/>
                    <w:left w:val="single" w:sz="6" w:space="0" w:color="000000"/>
                    <w:bottom w:val="single" w:sz="6" w:space="0" w:color="000000"/>
                    <w:right w:val="single" w:sz="6" w:space="0" w:color="000000"/>
                  </w:tcBorders>
                  <w:tcMar>
                    <w:top w:w="15" w:type="dxa"/>
                    <w:left w:w="22" w:type="dxa"/>
                    <w:bottom w:w="15" w:type="dxa"/>
                    <w:right w:w="22" w:type="dxa"/>
                  </w:tcMar>
                  <w:vAlign w:val="center"/>
                  <w:hideMark/>
                </w:tcPr>
                <w:p w:rsidR="000030C2" w:rsidRPr="000030C2" w:rsidRDefault="000030C2" w:rsidP="000030C2">
                  <w:pPr>
                    <w:rPr>
                      <w:color w:val="000000"/>
                      <w:sz w:val="24"/>
                      <w:szCs w:val="24"/>
                      <w:lang w:val="bg-BG"/>
                    </w:rPr>
                  </w:pPr>
                  <w:r w:rsidRPr="000030C2">
                    <w:rPr>
                      <w:noProof/>
                      <w:color w:val="000000"/>
                      <w:sz w:val="24"/>
                      <w:szCs w:val="24"/>
                      <w:lang w:val="bg-BG"/>
                    </w:rPr>
                    <w:t>3</w:t>
                  </w:r>
                </w:p>
              </w:tc>
              <w:tc>
                <w:tcPr>
                  <w:tcW w:w="4556" w:type="dxa"/>
                  <w:tcBorders>
                    <w:top w:val="single" w:sz="6" w:space="0" w:color="000000"/>
                    <w:left w:val="single" w:sz="6" w:space="0" w:color="000000"/>
                    <w:bottom w:val="single" w:sz="6" w:space="0" w:color="000000"/>
                    <w:right w:val="single" w:sz="6" w:space="0" w:color="000000"/>
                  </w:tcBorders>
                  <w:tcMar>
                    <w:top w:w="15" w:type="dxa"/>
                    <w:left w:w="22" w:type="dxa"/>
                    <w:bottom w:w="15" w:type="dxa"/>
                    <w:right w:w="22" w:type="dxa"/>
                  </w:tcMar>
                  <w:vAlign w:val="center"/>
                  <w:hideMark/>
                </w:tcPr>
                <w:p w:rsidR="000030C2" w:rsidRPr="000030C2" w:rsidRDefault="000030C2" w:rsidP="000030C2">
                  <w:pPr>
                    <w:rPr>
                      <w:color w:val="000000"/>
                      <w:sz w:val="24"/>
                      <w:szCs w:val="24"/>
                      <w:lang w:val="bg-BG"/>
                    </w:rPr>
                  </w:pPr>
                  <w:r w:rsidRPr="000030C2">
                    <w:rPr>
                      <w:noProof/>
                      <w:color w:val="000000"/>
                      <w:sz w:val="24"/>
                      <w:szCs w:val="24"/>
                      <w:lang w:val="bg-BG"/>
                    </w:rPr>
                    <w:t>Технически култури - индустриални култури</w:t>
                  </w:r>
                </w:p>
              </w:tc>
              <w:tc>
                <w:tcPr>
                  <w:tcW w:w="2546" w:type="dxa"/>
                  <w:tcBorders>
                    <w:top w:val="single" w:sz="6" w:space="0" w:color="000000"/>
                    <w:left w:val="single" w:sz="6" w:space="0" w:color="000000"/>
                    <w:bottom w:val="single" w:sz="6" w:space="0" w:color="000000"/>
                    <w:right w:val="single" w:sz="6" w:space="0" w:color="000000"/>
                  </w:tcBorders>
                  <w:tcMar>
                    <w:top w:w="15" w:type="dxa"/>
                    <w:left w:w="22" w:type="dxa"/>
                    <w:bottom w:w="15" w:type="dxa"/>
                    <w:right w:w="22" w:type="dxa"/>
                  </w:tcMar>
                  <w:vAlign w:val="center"/>
                  <w:hideMark/>
                </w:tcPr>
                <w:p w:rsidR="000030C2" w:rsidRPr="000030C2" w:rsidRDefault="000030C2" w:rsidP="000030C2">
                  <w:pPr>
                    <w:rPr>
                      <w:color w:val="000000"/>
                      <w:sz w:val="24"/>
                      <w:szCs w:val="24"/>
                      <w:lang w:val="bg-BG"/>
                    </w:rPr>
                  </w:pPr>
                  <w:r w:rsidRPr="000030C2">
                    <w:rPr>
                      <w:noProof/>
                      <w:color w:val="000000"/>
                      <w:sz w:val="24"/>
                      <w:szCs w:val="24"/>
                      <w:lang w:val="bg-BG"/>
                    </w:rPr>
                    <w:t>255.69</w:t>
                  </w:r>
                </w:p>
              </w:tc>
              <w:tc>
                <w:tcPr>
                  <w:tcW w:w="2546" w:type="dxa"/>
                  <w:tcBorders>
                    <w:top w:val="single" w:sz="6" w:space="0" w:color="000000"/>
                    <w:left w:val="single" w:sz="6" w:space="0" w:color="000000"/>
                    <w:bottom w:val="single" w:sz="6" w:space="0" w:color="000000"/>
                    <w:right w:val="single" w:sz="6" w:space="0" w:color="000000"/>
                  </w:tcBorders>
                  <w:tcMar>
                    <w:top w:w="15" w:type="dxa"/>
                    <w:left w:w="22" w:type="dxa"/>
                    <w:bottom w:w="15" w:type="dxa"/>
                    <w:right w:w="22" w:type="dxa"/>
                  </w:tcMar>
                  <w:vAlign w:val="center"/>
                  <w:hideMark/>
                </w:tcPr>
                <w:p w:rsidR="000030C2" w:rsidRPr="000030C2" w:rsidRDefault="000030C2" w:rsidP="000030C2">
                  <w:pPr>
                    <w:rPr>
                      <w:color w:val="000000"/>
                      <w:sz w:val="24"/>
                      <w:szCs w:val="24"/>
                      <w:lang w:val="bg-BG"/>
                    </w:rPr>
                  </w:pPr>
                  <w:r w:rsidRPr="000030C2">
                    <w:rPr>
                      <w:noProof/>
                      <w:color w:val="000000"/>
                      <w:sz w:val="24"/>
                      <w:szCs w:val="24"/>
                      <w:lang w:val="bg-BG"/>
                    </w:rPr>
                    <w:t>202.86</w:t>
                  </w:r>
                </w:p>
              </w:tc>
            </w:tr>
            <w:tr w:rsidR="000030C2" w:rsidRPr="000030C2" w:rsidTr="00841D04">
              <w:tc>
                <w:tcPr>
                  <w:tcW w:w="536" w:type="dxa"/>
                  <w:tcBorders>
                    <w:top w:val="single" w:sz="6" w:space="0" w:color="000000"/>
                    <w:left w:val="single" w:sz="6" w:space="0" w:color="000000"/>
                    <w:bottom w:val="single" w:sz="6" w:space="0" w:color="000000"/>
                    <w:right w:val="single" w:sz="6" w:space="0" w:color="000000"/>
                  </w:tcBorders>
                  <w:tcMar>
                    <w:top w:w="15" w:type="dxa"/>
                    <w:left w:w="22" w:type="dxa"/>
                    <w:bottom w:w="15" w:type="dxa"/>
                    <w:right w:w="22" w:type="dxa"/>
                  </w:tcMar>
                  <w:vAlign w:val="center"/>
                  <w:hideMark/>
                </w:tcPr>
                <w:p w:rsidR="000030C2" w:rsidRPr="000030C2" w:rsidRDefault="000030C2" w:rsidP="000030C2">
                  <w:pPr>
                    <w:rPr>
                      <w:color w:val="000000"/>
                      <w:sz w:val="24"/>
                      <w:szCs w:val="24"/>
                      <w:lang w:val="bg-BG"/>
                    </w:rPr>
                  </w:pPr>
                  <w:r w:rsidRPr="000030C2">
                    <w:rPr>
                      <w:noProof/>
                      <w:color w:val="000000"/>
                      <w:sz w:val="24"/>
                      <w:szCs w:val="24"/>
                      <w:lang w:val="bg-BG"/>
                    </w:rPr>
                    <w:t>4</w:t>
                  </w:r>
                </w:p>
              </w:tc>
              <w:tc>
                <w:tcPr>
                  <w:tcW w:w="4556" w:type="dxa"/>
                  <w:tcBorders>
                    <w:top w:val="single" w:sz="6" w:space="0" w:color="000000"/>
                    <w:left w:val="single" w:sz="6" w:space="0" w:color="000000"/>
                    <w:bottom w:val="single" w:sz="6" w:space="0" w:color="000000"/>
                    <w:right w:val="single" w:sz="6" w:space="0" w:color="000000"/>
                  </w:tcBorders>
                  <w:tcMar>
                    <w:top w:w="15" w:type="dxa"/>
                    <w:left w:w="22" w:type="dxa"/>
                    <w:bottom w:w="15" w:type="dxa"/>
                    <w:right w:w="22" w:type="dxa"/>
                  </w:tcMar>
                  <w:vAlign w:val="center"/>
                  <w:hideMark/>
                </w:tcPr>
                <w:p w:rsidR="000030C2" w:rsidRPr="000030C2" w:rsidRDefault="000030C2" w:rsidP="000030C2">
                  <w:pPr>
                    <w:rPr>
                      <w:color w:val="000000"/>
                      <w:sz w:val="24"/>
                      <w:szCs w:val="24"/>
                      <w:lang w:val="bg-BG"/>
                    </w:rPr>
                  </w:pPr>
                  <w:r w:rsidRPr="000030C2">
                    <w:rPr>
                      <w:noProof/>
                      <w:color w:val="000000"/>
                      <w:sz w:val="24"/>
                      <w:szCs w:val="24"/>
                      <w:lang w:val="bg-BG"/>
                    </w:rPr>
                    <w:t>Технически култури - маслодайни култури</w:t>
                  </w:r>
                </w:p>
              </w:tc>
              <w:tc>
                <w:tcPr>
                  <w:tcW w:w="2546" w:type="dxa"/>
                  <w:tcBorders>
                    <w:top w:val="single" w:sz="6" w:space="0" w:color="000000"/>
                    <w:left w:val="single" w:sz="6" w:space="0" w:color="000000"/>
                    <w:bottom w:val="single" w:sz="6" w:space="0" w:color="000000"/>
                    <w:right w:val="single" w:sz="6" w:space="0" w:color="000000"/>
                  </w:tcBorders>
                  <w:tcMar>
                    <w:top w:w="15" w:type="dxa"/>
                    <w:left w:w="22" w:type="dxa"/>
                    <w:bottom w:w="15" w:type="dxa"/>
                    <w:right w:w="22" w:type="dxa"/>
                  </w:tcMar>
                  <w:vAlign w:val="center"/>
                  <w:hideMark/>
                </w:tcPr>
                <w:p w:rsidR="000030C2" w:rsidRPr="000030C2" w:rsidRDefault="000030C2" w:rsidP="000030C2">
                  <w:pPr>
                    <w:rPr>
                      <w:color w:val="000000"/>
                      <w:sz w:val="24"/>
                      <w:szCs w:val="24"/>
                      <w:lang w:val="bg-BG"/>
                    </w:rPr>
                  </w:pPr>
                  <w:r w:rsidRPr="000030C2">
                    <w:rPr>
                      <w:noProof/>
                      <w:color w:val="000000"/>
                      <w:sz w:val="24"/>
                      <w:szCs w:val="24"/>
                      <w:lang w:val="bg-BG"/>
                    </w:rPr>
                    <w:t>324.97</w:t>
                  </w:r>
                </w:p>
              </w:tc>
              <w:tc>
                <w:tcPr>
                  <w:tcW w:w="2546" w:type="dxa"/>
                  <w:tcBorders>
                    <w:top w:val="single" w:sz="6" w:space="0" w:color="000000"/>
                    <w:left w:val="single" w:sz="6" w:space="0" w:color="000000"/>
                    <w:bottom w:val="single" w:sz="6" w:space="0" w:color="000000"/>
                    <w:right w:val="single" w:sz="6" w:space="0" w:color="000000"/>
                  </w:tcBorders>
                  <w:tcMar>
                    <w:top w:w="15" w:type="dxa"/>
                    <w:left w:w="22" w:type="dxa"/>
                    <w:bottom w:w="15" w:type="dxa"/>
                    <w:right w:w="22" w:type="dxa"/>
                  </w:tcMar>
                  <w:vAlign w:val="center"/>
                  <w:hideMark/>
                </w:tcPr>
                <w:p w:rsidR="000030C2" w:rsidRPr="000030C2" w:rsidRDefault="000030C2" w:rsidP="000030C2">
                  <w:pPr>
                    <w:rPr>
                      <w:color w:val="000000"/>
                      <w:sz w:val="24"/>
                      <w:szCs w:val="24"/>
                      <w:lang w:val="bg-BG"/>
                    </w:rPr>
                  </w:pPr>
                  <w:r w:rsidRPr="000030C2">
                    <w:rPr>
                      <w:noProof/>
                      <w:color w:val="000000"/>
                      <w:sz w:val="24"/>
                      <w:szCs w:val="24"/>
                      <w:lang w:val="bg-BG"/>
                    </w:rPr>
                    <w:t>257.84</w:t>
                  </w:r>
                </w:p>
              </w:tc>
            </w:tr>
            <w:tr w:rsidR="000030C2" w:rsidRPr="000030C2" w:rsidTr="00841D04">
              <w:tc>
                <w:tcPr>
                  <w:tcW w:w="536" w:type="dxa"/>
                  <w:tcBorders>
                    <w:top w:val="single" w:sz="6" w:space="0" w:color="000000"/>
                    <w:left w:val="single" w:sz="6" w:space="0" w:color="000000"/>
                    <w:bottom w:val="single" w:sz="6" w:space="0" w:color="000000"/>
                    <w:right w:val="single" w:sz="6" w:space="0" w:color="000000"/>
                  </w:tcBorders>
                  <w:tcMar>
                    <w:top w:w="15" w:type="dxa"/>
                    <w:left w:w="22" w:type="dxa"/>
                    <w:bottom w:w="15" w:type="dxa"/>
                    <w:right w:w="22" w:type="dxa"/>
                  </w:tcMar>
                  <w:vAlign w:val="center"/>
                  <w:hideMark/>
                </w:tcPr>
                <w:p w:rsidR="000030C2" w:rsidRPr="000030C2" w:rsidRDefault="000030C2" w:rsidP="000030C2">
                  <w:pPr>
                    <w:rPr>
                      <w:color w:val="000000"/>
                      <w:sz w:val="24"/>
                      <w:szCs w:val="24"/>
                      <w:lang w:val="bg-BG"/>
                    </w:rPr>
                  </w:pPr>
                  <w:r w:rsidRPr="000030C2">
                    <w:rPr>
                      <w:noProof/>
                      <w:color w:val="000000"/>
                      <w:sz w:val="24"/>
                      <w:szCs w:val="24"/>
                      <w:lang w:val="bg-BG"/>
                    </w:rPr>
                    <w:t>5</w:t>
                  </w:r>
                </w:p>
              </w:tc>
              <w:tc>
                <w:tcPr>
                  <w:tcW w:w="4556" w:type="dxa"/>
                  <w:tcBorders>
                    <w:top w:val="single" w:sz="6" w:space="0" w:color="000000"/>
                    <w:left w:val="single" w:sz="6" w:space="0" w:color="000000"/>
                    <w:bottom w:val="single" w:sz="6" w:space="0" w:color="000000"/>
                    <w:right w:val="single" w:sz="6" w:space="0" w:color="000000"/>
                  </w:tcBorders>
                  <w:tcMar>
                    <w:top w:w="15" w:type="dxa"/>
                    <w:left w:w="22" w:type="dxa"/>
                    <w:bottom w:w="15" w:type="dxa"/>
                    <w:right w:w="22" w:type="dxa"/>
                  </w:tcMar>
                  <w:vAlign w:val="center"/>
                  <w:hideMark/>
                </w:tcPr>
                <w:p w:rsidR="000030C2" w:rsidRPr="000030C2" w:rsidRDefault="000030C2" w:rsidP="000030C2">
                  <w:pPr>
                    <w:rPr>
                      <w:color w:val="000000"/>
                      <w:sz w:val="24"/>
                      <w:szCs w:val="24"/>
                      <w:lang w:val="bg-BG"/>
                    </w:rPr>
                  </w:pPr>
                  <w:r w:rsidRPr="000030C2">
                    <w:rPr>
                      <w:noProof/>
                      <w:color w:val="000000"/>
                      <w:sz w:val="24"/>
                      <w:szCs w:val="24"/>
                      <w:lang w:val="bg-BG"/>
                    </w:rPr>
                    <w:t>Технически култури - влакнодайни култури</w:t>
                  </w:r>
                </w:p>
              </w:tc>
              <w:tc>
                <w:tcPr>
                  <w:tcW w:w="2546" w:type="dxa"/>
                  <w:tcBorders>
                    <w:top w:val="single" w:sz="6" w:space="0" w:color="000000"/>
                    <w:left w:val="single" w:sz="6" w:space="0" w:color="000000"/>
                    <w:bottom w:val="single" w:sz="6" w:space="0" w:color="000000"/>
                    <w:right w:val="single" w:sz="6" w:space="0" w:color="000000"/>
                  </w:tcBorders>
                  <w:tcMar>
                    <w:top w:w="15" w:type="dxa"/>
                    <w:left w:w="22" w:type="dxa"/>
                    <w:bottom w:w="15" w:type="dxa"/>
                    <w:right w:w="22" w:type="dxa"/>
                  </w:tcMar>
                  <w:vAlign w:val="center"/>
                  <w:hideMark/>
                </w:tcPr>
                <w:p w:rsidR="000030C2" w:rsidRPr="000030C2" w:rsidRDefault="000030C2" w:rsidP="000030C2">
                  <w:pPr>
                    <w:rPr>
                      <w:color w:val="000000"/>
                      <w:sz w:val="24"/>
                      <w:szCs w:val="24"/>
                      <w:lang w:val="bg-BG"/>
                    </w:rPr>
                  </w:pPr>
                  <w:r w:rsidRPr="000030C2">
                    <w:rPr>
                      <w:noProof/>
                      <w:color w:val="000000"/>
                      <w:sz w:val="24"/>
                      <w:szCs w:val="24"/>
                      <w:lang w:val="bg-BG"/>
                    </w:rPr>
                    <w:t>250.22</w:t>
                  </w:r>
                </w:p>
              </w:tc>
              <w:tc>
                <w:tcPr>
                  <w:tcW w:w="2546" w:type="dxa"/>
                  <w:tcBorders>
                    <w:top w:val="single" w:sz="6" w:space="0" w:color="000000"/>
                    <w:left w:val="single" w:sz="6" w:space="0" w:color="000000"/>
                    <w:bottom w:val="single" w:sz="6" w:space="0" w:color="000000"/>
                    <w:right w:val="single" w:sz="6" w:space="0" w:color="000000"/>
                  </w:tcBorders>
                  <w:tcMar>
                    <w:top w:w="15" w:type="dxa"/>
                    <w:left w:w="22" w:type="dxa"/>
                    <w:bottom w:w="15" w:type="dxa"/>
                    <w:right w:w="22" w:type="dxa"/>
                  </w:tcMar>
                  <w:vAlign w:val="center"/>
                  <w:hideMark/>
                </w:tcPr>
                <w:p w:rsidR="000030C2" w:rsidRPr="000030C2" w:rsidRDefault="000030C2" w:rsidP="000030C2">
                  <w:pPr>
                    <w:rPr>
                      <w:color w:val="000000"/>
                      <w:sz w:val="24"/>
                      <w:szCs w:val="24"/>
                      <w:lang w:val="bg-BG"/>
                    </w:rPr>
                  </w:pPr>
                  <w:r w:rsidRPr="000030C2">
                    <w:rPr>
                      <w:noProof/>
                      <w:color w:val="000000"/>
                      <w:sz w:val="24"/>
                      <w:szCs w:val="24"/>
                      <w:lang w:val="bg-BG"/>
                    </w:rPr>
                    <w:t>198.52</w:t>
                  </w:r>
                </w:p>
              </w:tc>
            </w:tr>
            <w:tr w:rsidR="000030C2" w:rsidRPr="000030C2" w:rsidTr="00841D04">
              <w:tc>
                <w:tcPr>
                  <w:tcW w:w="536" w:type="dxa"/>
                  <w:tcBorders>
                    <w:top w:val="single" w:sz="6" w:space="0" w:color="000000"/>
                    <w:left w:val="single" w:sz="6" w:space="0" w:color="000000"/>
                    <w:bottom w:val="single" w:sz="6" w:space="0" w:color="000000"/>
                    <w:right w:val="single" w:sz="6" w:space="0" w:color="000000"/>
                  </w:tcBorders>
                  <w:tcMar>
                    <w:top w:w="15" w:type="dxa"/>
                    <w:left w:w="22" w:type="dxa"/>
                    <w:bottom w:w="15" w:type="dxa"/>
                    <w:right w:w="22" w:type="dxa"/>
                  </w:tcMar>
                  <w:vAlign w:val="center"/>
                  <w:hideMark/>
                </w:tcPr>
                <w:p w:rsidR="000030C2" w:rsidRPr="000030C2" w:rsidRDefault="000030C2" w:rsidP="000030C2">
                  <w:pPr>
                    <w:rPr>
                      <w:color w:val="000000"/>
                      <w:sz w:val="24"/>
                      <w:szCs w:val="24"/>
                      <w:lang w:val="bg-BG"/>
                    </w:rPr>
                  </w:pPr>
                  <w:r w:rsidRPr="000030C2">
                    <w:rPr>
                      <w:noProof/>
                      <w:color w:val="000000"/>
                      <w:sz w:val="24"/>
                      <w:szCs w:val="24"/>
                      <w:lang w:val="bg-BG"/>
                    </w:rPr>
                    <w:t>6</w:t>
                  </w:r>
                </w:p>
              </w:tc>
              <w:tc>
                <w:tcPr>
                  <w:tcW w:w="4556" w:type="dxa"/>
                  <w:tcBorders>
                    <w:top w:val="single" w:sz="6" w:space="0" w:color="000000"/>
                    <w:left w:val="single" w:sz="6" w:space="0" w:color="000000"/>
                    <w:bottom w:val="single" w:sz="6" w:space="0" w:color="000000"/>
                    <w:right w:val="single" w:sz="6" w:space="0" w:color="000000"/>
                  </w:tcBorders>
                  <w:tcMar>
                    <w:top w:w="15" w:type="dxa"/>
                    <w:left w:w="22" w:type="dxa"/>
                    <w:bottom w:w="15" w:type="dxa"/>
                    <w:right w:w="22" w:type="dxa"/>
                  </w:tcMar>
                  <w:vAlign w:val="center"/>
                  <w:hideMark/>
                </w:tcPr>
                <w:p w:rsidR="000030C2" w:rsidRPr="000030C2" w:rsidRDefault="000030C2" w:rsidP="000030C2">
                  <w:pPr>
                    <w:rPr>
                      <w:color w:val="000000"/>
                      <w:sz w:val="24"/>
                      <w:szCs w:val="24"/>
                      <w:lang w:val="bg-BG"/>
                    </w:rPr>
                  </w:pPr>
                  <w:r w:rsidRPr="000030C2">
                    <w:rPr>
                      <w:noProof/>
                      <w:color w:val="000000"/>
                      <w:sz w:val="24"/>
                      <w:szCs w:val="24"/>
                      <w:lang w:val="bg-BG"/>
                    </w:rPr>
                    <w:t>Технически култури - медицински и ароматни култури, без билки</w:t>
                  </w:r>
                </w:p>
              </w:tc>
              <w:tc>
                <w:tcPr>
                  <w:tcW w:w="2546" w:type="dxa"/>
                  <w:tcBorders>
                    <w:top w:val="single" w:sz="6" w:space="0" w:color="000000"/>
                    <w:left w:val="single" w:sz="6" w:space="0" w:color="000000"/>
                    <w:bottom w:val="single" w:sz="6" w:space="0" w:color="000000"/>
                    <w:right w:val="single" w:sz="6" w:space="0" w:color="000000"/>
                  </w:tcBorders>
                  <w:tcMar>
                    <w:top w:w="15" w:type="dxa"/>
                    <w:left w:w="22" w:type="dxa"/>
                    <w:bottom w:w="15" w:type="dxa"/>
                    <w:right w:w="22" w:type="dxa"/>
                  </w:tcMar>
                  <w:vAlign w:val="center"/>
                  <w:hideMark/>
                </w:tcPr>
                <w:p w:rsidR="000030C2" w:rsidRPr="000030C2" w:rsidRDefault="000030C2" w:rsidP="000030C2">
                  <w:pPr>
                    <w:rPr>
                      <w:color w:val="000000"/>
                      <w:sz w:val="24"/>
                      <w:szCs w:val="24"/>
                      <w:lang w:val="bg-BG"/>
                    </w:rPr>
                  </w:pPr>
                  <w:r w:rsidRPr="000030C2">
                    <w:rPr>
                      <w:noProof/>
                      <w:color w:val="000000"/>
                      <w:sz w:val="24"/>
                      <w:szCs w:val="24"/>
                      <w:lang w:val="bg-BG"/>
                    </w:rPr>
                    <w:t>394.16</w:t>
                  </w:r>
                </w:p>
              </w:tc>
              <w:tc>
                <w:tcPr>
                  <w:tcW w:w="2546" w:type="dxa"/>
                  <w:tcBorders>
                    <w:top w:val="single" w:sz="6" w:space="0" w:color="000000"/>
                    <w:left w:val="single" w:sz="6" w:space="0" w:color="000000"/>
                    <w:bottom w:val="single" w:sz="6" w:space="0" w:color="000000"/>
                    <w:right w:val="single" w:sz="6" w:space="0" w:color="000000"/>
                  </w:tcBorders>
                  <w:tcMar>
                    <w:top w:w="15" w:type="dxa"/>
                    <w:left w:w="22" w:type="dxa"/>
                    <w:bottom w:w="15" w:type="dxa"/>
                    <w:right w:w="22" w:type="dxa"/>
                  </w:tcMar>
                  <w:vAlign w:val="center"/>
                  <w:hideMark/>
                </w:tcPr>
                <w:p w:rsidR="000030C2" w:rsidRPr="000030C2" w:rsidRDefault="000030C2" w:rsidP="000030C2">
                  <w:pPr>
                    <w:rPr>
                      <w:color w:val="000000"/>
                      <w:sz w:val="24"/>
                      <w:szCs w:val="24"/>
                      <w:lang w:val="bg-BG"/>
                    </w:rPr>
                  </w:pPr>
                  <w:r w:rsidRPr="000030C2">
                    <w:rPr>
                      <w:noProof/>
                      <w:color w:val="000000"/>
                      <w:sz w:val="24"/>
                      <w:szCs w:val="24"/>
                      <w:lang w:val="bg-BG"/>
                    </w:rPr>
                    <w:t>333.06</w:t>
                  </w:r>
                </w:p>
              </w:tc>
            </w:tr>
            <w:tr w:rsidR="000030C2" w:rsidRPr="000030C2" w:rsidTr="00841D04">
              <w:tc>
                <w:tcPr>
                  <w:tcW w:w="536" w:type="dxa"/>
                  <w:tcBorders>
                    <w:top w:val="single" w:sz="6" w:space="0" w:color="000000"/>
                    <w:left w:val="single" w:sz="6" w:space="0" w:color="000000"/>
                    <w:bottom w:val="single" w:sz="6" w:space="0" w:color="000000"/>
                    <w:right w:val="single" w:sz="6" w:space="0" w:color="000000"/>
                  </w:tcBorders>
                  <w:tcMar>
                    <w:top w:w="15" w:type="dxa"/>
                    <w:left w:w="22" w:type="dxa"/>
                    <w:bottom w:w="15" w:type="dxa"/>
                    <w:right w:w="22" w:type="dxa"/>
                  </w:tcMar>
                  <w:vAlign w:val="center"/>
                  <w:hideMark/>
                </w:tcPr>
                <w:p w:rsidR="000030C2" w:rsidRPr="000030C2" w:rsidRDefault="000030C2" w:rsidP="000030C2">
                  <w:pPr>
                    <w:rPr>
                      <w:color w:val="000000"/>
                      <w:sz w:val="24"/>
                      <w:szCs w:val="24"/>
                      <w:lang w:val="bg-BG"/>
                    </w:rPr>
                  </w:pPr>
                  <w:r w:rsidRPr="000030C2">
                    <w:rPr>
                      <w:noProof/>
                      <w:color w:val="000000"/>
                      <w:sz w:val="24"/>
                      <w:szCs w:val="24"/>
                      <w:lang w:val="bg-BG"/>
                    </w:rPr>
                    <w:t>7</w:t>
                  </w:r>
                </w:p>
              </w:tc>
              <w:tc>
                <w:tcPr>
                  <w:tcW w:w="4556" w:type="dxa"/>
                  <w:tcBorders>
                    <w:top w:val="single" w:sz="6" w:space="0" w:color="000000"/>
                    <w:left w:val="single" w:sz="6" w:space="0" w:color="000000"/>
                    <w:bottom w:val="single" w:sz="6" w:space="0" w:color="000000"/>
                    <w:right w:val="single" w:sz="6" w:space="0" w:color="000000"/>
                  </w:tcBorders>
                  <w:tcMar>
                    <w:top w:w="15" w:type="dxa"/>
                    <w:left w:w="22" w:type="dxa"/>
                    <w:bottom w:w="15" w:type="dxa"/>
                    <w:right w:w="22" w:type="dxa"/>
                  </w:tcMar>
                  <w:vAlign w:val="center"/>
                  <w:hideMark/>
                </w:tcPr>
                <w:p w:rsidR="000030C2" w:rsidRPr="000030C2" w:rsidRDefault="000030C2" w:rsidP="000030C2">
                  <w:pPr>
                    <w:rPr>
                      <w:color w:val="000000"/>
                      <w:sz w:val="24"/>
                      <w:szCs w:val="24"/>
                      <w:lang w:val="bg-BG"/>
                    </w:rPr>
                  </w:pPr>
                  <w:r w:rsidRPr="000030C2">
                    <w:rPr>
                      <w:noProof/>
                      <w:color w:val="000000"/>
                      <w:sz w:val="24"/>
                      <w:szCs w:val="24"/>
                      <w:lang w:val="bg-BG"/>
                    </w:rPr>
                    <w:t>Зеленчуци - плодови зеленчукови култури</w:t>
                  </w:r>
                </w:p>
              </w:tc>
              <w:tc>
                <w:tcPr>
                  <w:tcW w:w="2546" w:type="dxa"/>
                  <w:tcBorders>
                    <w:top w:val="single" w:sz="6" w:space="0" w:color="000000"/>
                    <w:left w:val="single" w:sz="6" w:space="0" w:color="000000"/>
                    <w:bottom w:val="single" w:sz="6" w:space="0" w:color="000000"/>
                    <w:right w:val="single" w:sz="6" w:space="0" w:color="000000"/>
                  </w:tcBorders>
                  <w:tcMar>
                    <w:top w:w="15" w:type="dxa"/>
                    <w:left w:w="22" w:type="dxa"/>
                    <w:bottom w:w="15" w:type="dxa"/>
                    <w:right w:w="22" w:type="dxa"/>
                  </w:tcMar>
                  <w:vAlign w:val="center"/>
                  <w:hideMark/>
                </w:tcPr>
                <w:p w:rsidR="000030C2" w:rsidRPr="000030C2" w:rsidRDefault="000030C2" w:rsidP="000030C2">
                  <w:pPr>
                    <w:rPr>
                      <w:color w:val="000000"/>
                      <w:sz w:val="24"/>
                      <w:szCs w:val="24"/>
                      <w:lang w:val="bg-BG"/>
                    </w:rPr>
                  </w:pPr>
                  <w:r w:rsidRPr="000030C2">
                    <w:rPr>
                      <w:noProof/>
                      <w:color w:val="000000"/>
                      <w:sz w:val="24"/>
                      <w:szCs w:val="24"/>
                      <w:lang w:val="bg-BG"/>
                    </w:rPr>
                    <w:t>759.27</w:t>
                  </w:r>
                </w:p>
              </w:tc>
              <w:tc>
                <w:tcPr>
                  <w:tcW w:w="2546" w:type="dxa"/>
                  <w:tcBorders>
                    <w:top w:val="single" w:sz="6" w:space="0" w:color="000000"/>
                    <w:left w:val="single" w:sz="6" w:space="0" w:color="000000"/>
                    <w:bottom w:val="single" w:sz="6" w:space="0" w:color="000000"/>
                    <w:right w:val="single" w:sz="6" w:space="0" w:color="000000"/>
                  </w:tcBorders>
                  <w:tcMar>
                    <w:top w:w="15" w:type="dxa"/>
                    <w:left w:w="22" w:type="dxa"/>
                    <w:bottom w:w="15" w:type="dxa"/>
                    <w:right w:w="22" w:type="dxa"/>
                  </w:tcMar>
                  <w:vAlign w:val="center"/>
                  <w:hideMark/>
                </w:tcPr>
                <w:p w:rsidR="000030C2" w:rsidRPr="000030C2" w:rsidRDefault="000030C2" w:rsidP="000030C2">
                  <w:pPr>
                    <w:rPr>
                      <w:color w:val="000000"/>
                      <w:sz w:val="24"/>
                      <w:szCs w:val="24"/>
                      <w:lang w:val="bg-BG"/>
                    </w:rPr>
                  </w:pPr>
                  <w:r w:rsidRPr="000030C2">
                    <w:rPr>
                      <w:noProof/>
                      <w:color w:val="000000"/>
                      <w:sz w:val="24"/>
                      <w:szCs w:val="24"/>
                      <w:lang w:val="bg-BG"/>
                    </w:rPr>
                    <w:t>589.26</w:t>
                  </w:r>
                </w:p>
              </w:tc>
            </w:tr>
            <w:tr w:rsidR="000030C2" w:rsidRPr="000030C2" w:rsidTr="00841D04">
              <w:tc>
                <w:tcPr>
                  <w:tcW w:w="536" w:type="dxa"/>
                  <w:tcBorders>
                    <w:top w:val="single" w:sz="6" w:space="0" w:color="000000"/>
                    <w:left w:val="single" w:sz="6" w:space="0" w:color="000000"/>
                    <w:bottom w:val="single" w:sz="6" w:space="0" w:color="000000"/>
                    <w:right w:val="single" w:sz="6" w:space="0" w:color="000000"/>
                  </w:tcBorders>
                  <w:tcMar>
                    <w:top w:w="15" w:type="dxa"/>
                    <w:left w:w="22" w:type="dxa"/>
                    <w:bottom w:w="15" w:type="dxa"/>
                    <w:right w:w="22" w:type="dxa"/>
                  </w:tcMar>
                  <w:vAlign w:val="center"/>
                  <w:hideMark/>
                </w:tcPr>
                <w:p w:rsidR="000030C2" w:rsidRPr="000030C2" w:rsidRDefault="000030C2" w:rsidP="000030C2">
                  <w:pPr>
                    <w:rPr>
                      <w:color w:val="000000"/>
                      <w:sz w:val="24"/>
                      <w:szCs w:val="24"/>
                      <w:lang w:val="bg-BG"/>
                    </w:rPr>
                  </w:pPr>
                  <w:r w:rsidRPr="000030C2">
                    <w:rPr>
                      <w:noProof/>
                      <w:color w:val="000000"/>
                      <w:sz w:val="24"/>
                      <w:szCs w:val="24"/>
                      <w:lang w:val="bg-BG"/>
                    </w:rPr>
                    <w:t>8</w:t>
                  </w:r>
                </w:p>
              </w:tc>
              <w:tc>
                <w:tcPr>
                  <w:tcW w:w="4556" w:type="dxa"/>
                  <w:tcBorders>
                    <w:top w:val="single" w:sz="6" w:space="0" w:color="000000"/>
                    <w:left w:val="single" w:sz="6" w:space="0" w:color="000000"/>
                    <w:bottom w:val="single" w:sz="6" w:space="0" w:color="000000"/>
                    <w:right w:val="single" w:sz="6" w:space="0" w:color="000000"/>
                  </w:tcBorders>
                  <w:tcMar>
                    <w:top w:w="15" w:type="dxa"/>
                    <w:left w:w="22" w:type="dxa"/>
                    <w:bottom w:w="15" w:type="dxa"/>
                    <w:right w:w="22" w:type="dxa"/>
                  </w:tcMar>
                  <w:vAlign w:val="center"/>
                  <w:hideMark/>
                </w:tcPr>
                <w:p w:rsidR="000030C2" w:rsidRPr="000030C2" w:rsidRDefault="000030C2" w:rsidP="000030C2">
                  <w:pPr>
                    <w:rPr>
                      <w:color w:val="000000"/>
                      <w:sz w:val="24"/>
                      <w:szCs w:val="24"/>
                      <w:lang w:val="bg-BG"/>
                    </w:rPr>
                  </w:pPr>
                  <w:r w:rsidRPr="000030C2">
                    <w:rPr>
                      <w:noProof/>
                      <w:color w:val="000000"/>
                      <w:sz w:val="24"/>
                      <w:szCs w:val="24"/>
                      <w:lang w:val="bg-BG"/>
                    </w:rPr>
                    <w:t>Зеленчуци - листностъблени зеленчукови култури</w:t>
                  </w:r>
                </w:p>
              </w:tc>
              <w:tc>
                <w:tcPr>
                  <w:tcW w:w="2546" w:type="dxa"/>
                  <w:tcBorders>
                    <w:top w:val="single" w:sz="6" w:space="0" w:color="000000"/>
                    <w:left w:val="single" w:sz="6" w:space="0" w:color="000000"/>
                    <w:bottom w:val="single" w:sz="6" w:space="0" w:color="000000"/>
                    <w:right w:val="single" w:sz="6" w:space="0" w:color="000000"/>
                  </w:tcBorders>
                  <w:tcMar>
                    <w:top w:w="15" w:type="dxa"/>
                    <w:left w:w="22" w:type="dxa"/>
                    <w:bottom w:w="15" w:type="dxa"/>
                    <w:right w:w="22" w:type="dxa"/>
                  </w:tcMar>
                  <w:vAlign w:val="center"/>
                  <w:hideMark/>
                </w:tcPr>
                <w:p w:rsidR="000030C2" w:rsidRPr="000030C2" w:rsidRDefault="000030C2" w:rsidP="000030C2">
                  <w:pPr>
                    <w:rPr>
                      <w:color w:val="000000"/>
                      <w:sz w:val="24"/>
                      <w:szCs w:val="24"/>
                      <w:lang w:val="bg-BG"/>
                    </w:rPr>
                  </w:pPr>
                  <w:r w:rsidRPr="000030C2">
                    <w:rPr>
                      <w:noProof/>
                      <w:color w:val="000000"/>
                      <w:sz w:val="24"/>
                      <w:szCs w:val="24"/>
                      <w:lang w:val="bg-BG"/>
                    </w:rPr>
                    <w:t>744.08</w:t>
                  </w:r>
                </w:p>
              </w:tc>
              <w:tc>
                <w:tcPr>
                  <w:tcW w:w="2546" w:type="dxa"/>
                  <w:tcBorders>
                    <w:top w:val="single" w:sz="6" w:space="0" w:color="000000"/>
                    <w:left w:val="single" w:sz="6" w:space="0" w:color="000000"/>
                    <w:bottom w:val="single" w:sz="6" w:space="0" w:color="000000"/>
                    <w:right w:val="single" w:sz="6" w:space="0" w:color="000000"/>
                  </w:tcBorders>
                  <w:tcMar>
                    <w:top w:w="15" w:type="dxa"/>
                    <w:left w:w="22" w:type="dxa"/>
                    <w:bottom w:w="15" w:type="dxa"/>
                    <w:right w:w="22" w:type="dxa"/>
                  </w:tcMar>
                  <w:vAlign w:val="center"/>
                  <w:hideMark/>
                </w:tcPr>
                <w:p w:rsidR="000030C2" w:rsidRPr="000030C2" w:rsidRDefault="000030C2" w:rsidP="000030C2">
                  <w:pPr>
                    <w:rPr>
                      <w:color w:val="000000"/>
                      <w:sz w:val="24"/>
                      <w:szCs w:val="24"/>
                      <w:lang w:val="bg-BG"/>
                    </w:rPr>
                  </w:pPr>
                  <w:r w:rsidRPr="000030C2">
                    <w:rPr>
                      <w:noProof/>
                      <w:color w:val="000000"/>
                      <w:sz w:val="24"/>
                      <w:szCs w:val="24"/>
                      <w:lang w:val="bg-BG"/>
                    </w:rPr>
                    <w:t>577.48</w:t>
                  </w:r>
                </w:p>
              </w:tc>
            </w:tr>
            <w:tr w:rsidR="000030C2" w:rsidRPr="000030C2" w:rsidTr="00841D04">
              <w:tc>
                <w:tcPr>
                  <w:tcW w:w="536" w:type="dxa"/>
                  <w:tcBorders>
                    <w:top w:val="single" w:sz="6" w:space="0" w:color="000000"/>
                    <w:left w:val="single" w:sz="6" w:space="0" w:color="000000"/>
                    <w:bottom w:val="single" w:sz="6" w:space="0" w:color="000000"/>
                    <w:right w:val="single" w:sz="6" w:space="0" w:color="000000"/>
                  </w:tcBorders>
                  <w:tcMar>
                    <w:top w:w="15" w:type="dxa"/>
                    <w:left w:w="22" w:type="dxa"/>
                    <w:bottom w:w="15" w:type="dxa"/>
                    <w:right w:w="22" w:type="dxa"/>
                  </w:tcMar>
                  <w:vAlign w:val="center"/>
                  <w:hideMark/>
                </w:tcPr>
                <w:p w:rsidR="000030C2" w:rsidRPr="000030C2" w:rsidRDefault="000030C2" w:rsidP="000030C2">
                  <w:pPr>
                    <w:rPr>
                      <w:color w:val="000000"/>
                      <w:sz w:val="24"/>
                      <w:szCs w:val="24"/>
                      <w:lang w:val="bg-BG"/>
                    </w:rPr>
                  </w:pPr>
                  <w:r w:rsidRPr="000030C2">
                    <w:rPr>
                      <w:noProof/>
                      <w:color w:val="000000"/>
                      <w:sz w:val="24"/>
                      <w:szCs w:val="24"/>
                      <w:lang w:val="bg-BG"/>
                    </w:rPr>
                    <w:t>9</w:t>
                  </w:r>
                </w:p>
              </w:tc>
              <w:tc>
                <w:tcPr>
                  <w:tcW w:w="4556" w:type="dxa"/>
                  <w:tcBorders>
                    <w:top w:val="single" w:sz="6" w:space="0" w:color="000000"/>
                    <w:left w:val="single" w:sz="6" w:space="0" w:color="000000"/>
                    <w:bottom w:val="single" w:sz="6" w:space="0" w:color="000000"/>
                    <w:right w:val="single" w:sz="6" w:space="0" w:color="000000"/>
                  </w:tcBorders>
                  <w:tcMar>
                    <w:top w:w="15" w:type="dxa"/>
                    <w:left w:w="22" w:type="dxa"/>
                    <w:bottom w:w="15" w:type="dxa"/>
                    <w:right w:w="22" w:type="dxa"/>
                  </w:tcMar>
                  <w:vAlign w:val="center"/>
                  <w:hideMark/>
                </w:tcPr>
                <w:p w:rsidR="000030C2" w:rsidRPr="000030C2" w:rsidRDefault="000030C2" w:rsidP="000030C2">
                  <w:pPr>
                    <w:rPr>
                      <w:color w:val="000000"/>
                      <w:sz w:val="24"/>
                      <w:szCs w:val="24"/>
                      <w:lang w:val="bg-BG"/>
                    </w:rPr>
                  </w:pPr>
                  <w:r w:rsidRPr="000030C2">
                    <w:rPr>
                      <w:noProof/>
                      <w:color w:val="000000"/>
                      <w:sz w:val="24"/>
                      <w:szCs w:val="24"/>
                      <w:lang w:val="bg-BG"/>
                    </w:rPr>
                    <w:t>Зеленчуци - кореноплодни зеленчукови култури, картофи</w:t>
                  </w:r>
                </w:p>
              </w:tc>
              <w:tc>
                <w:tcPr>
                  <w:tcW w:w="2546" w:type="dxa"/>
                  <w:tcBorders>
                    <w:top w:val="single" w:sz="6" w:space="0" w:color="000000"/>
                    <w:left w:val="single" w:sz="6" w:space="0" w:color="000000"/>
                    <w:bottom w:val="single" w:sz="6" w:space="0" w:color="000000"/>
                    <w:right w:val="single" w:sz="6" w:space="0" w:color="000000"/>
                  </w:tcBorders>
                  <w:tcMar>
                    <w:top w:w="15" w:type="dxa"/>
                    <w:left w:w="22" w:type="dxa"/>
                    <w:bottom w:w="15" w:type="dxa"/>
                    <w:right w:w="22" w:type="dxa"/>
                  </w:tcMar>
                  <w:vAlign w:val="center"/>
                  <w:hideMark/>
                </w:tcPr>
                <w:p w:rsidR="000030C2" w:rsidRPr="000030C2" w:rsidRDefault="000030C2" w:rsidP="000030C2">
                  <w:pPr>
                    <w:rPr>
                      <w:color w:val="000000"/>
                      <w:sz w:val="24"/>
                      <w:szCs w:val="24"/>
                      <w:lang w:val="bg-BG"/>
                    </w:rPr>
                  </w:pPr>
                  <w:r w:rsidRPr="000030C2">
                    <w:rPr>
                      <w:noProof/>
                      <w:color w:val="000000"/>
                      <w:sz w:val="24"/>
                      <w:szCs w:val="24"/>
                      <w:lang w:val="bg-BG"/>
                    </w:rPr>
                    <w:t>698.53</w:t>
                  </w:r>
                </w:p>
              </w:tc>
              <w:tc>
                <w:tcPr>
                  <w:tcW w:w="2546" w:type="dxa"/>
                  <w:tcBorders>
                    <w:top w:val="single" w:sz="6" w:space="0" w:color="000000"/>
                    <w:left w:val="single" w:sz="6" w:space="0" w:color="000000"/>
                    <w:bottom w:val="single" w:sz="6" w:space="0" w:color="000000"/>
                    <w:right w:val="single" w:sz="6" w:space="0" w:color="000000"/>
                  </w:tcBorders>
                  <w:tcMar>
                    <w:top w:w="15" w:type="dxa"/>
                    <w:left w:w="22" w:type="dxa"/>
                    <w:bottom w:w="15" w:type="dxa"/>
                    <w:right w:w="22" w:type="dxa"/>
                  </w:tcMar>
                  <w:vAlign w:val="center"/>
                  <w:hideMark/>
                </w:tcPr>
                <w:p w:rsidR="000030C2" w:rsidRPr="000030C2" w:rsidRDefault="000030C2" w:rsidP="000030C2">
                  <w:pPr>
                    <w:rPr>
                      <w:color w:val="000000"/>
                      <w:sz w:val="24"/>
                      <w:szCs w:val="24"/>
                      <w:lang w:val="bg-BG"/>
                    </w:rPr>
                  </w:pPr>
                  <w:r w:rsidRPr="000030C2">
                    <w:rPr>
                      <w:noProof/>
                      <w:color w:val="000000"/>
                      <w:sz w:val="24"/>
                      <w:szCs w:val="24"/>
                      <w:lang w:val="bg-BG"/>
                    </w:rPr>
                    <w:t>542.12</w:t>
                  </w:r>
                </w:p>
              </w:tc>
            </w:tr>
            <w:tr w:rsidR="000030C2" w:rsidRPr="000030C2" w:rsidTr="00841D04">
              <w:tc>
                <w:tcPr>
                  <w:tcW w:w="536" w:type="dxa"/>
                  <w:tcBorders>
                    <w:top w:val="single" w:sz="6" w:space="0" w:color="000000"/>
                    <w:left w:val="single" w:sz="6" w:space="0" w:color="000000"/>
                    <w:bottom w:val="single" w:sz="6" w:space="0" w:color="000000"/>
                    <w:right w:val="single" w:sz="6" w:space="0" w:color="000000"/>
                  </w:tcBorders>
                  <w:tcMar>
                    <w:top w:w="15" w:type="dxa"/>
                    <w:left w:w="22" w:type="dxa"/>
                    <w:bottom w:w="15" w:type="dxa"/>
                    <w:right w:w="22" w:type="dxa"/>
                  </w:tcMar>
                  <w:vAlign w:val="center"/>
                  <w:hideMark/>
                </w:tcPr>
                <w:p w:rsidR="000030C2" w:rsidRPr="000030C2" w:rsidRDefault="000030C2" w:rsidP="000030C2">
                  <w:pPr>
                    <w:rPr>
                      <w:color w:val="000000"/>
                      <w:sz w:val="24"/>
                      <w:szCs w:val="24"/>
                      <w:lang w:val="bg-BG"/>
                    </w:rPr>
                  </w:pPr>
                  <w:r w:rsidRPr="000030C2">
                    <w:rPr>
                      <w:noProof/>
                      <w:color w:val="000000"/>
                      <w:sz w:val="24"/>
                      <w:szCs w:val="24"/>
                      <w:lang w:val="bg-BG"/>
                    </w:rPr>
                    <w:lastRenderedPageBreak/>
                    <w:t>10</w:t>
                  </w:r>
                </w:p>
              </w:tc>
              <w:tc>
                <w:tcPr>
                  <w:tcW w:w="4556" w:type="dxa"/>
                  <w:tcBorders>
                    <w:top w:val="single" w:sz="6" w:space="0" w:color="000000"/>
                    <w:left w:val="single" w:sz="6" w:space="0" w:color="000000"/>
                    <w:bottom w:val="single" w:sz="6" w:space="0" w:color="000000"/>
                    <w:right w:val="single" w:sz="6" w:space="0" w:color="000000"/>
                  </w:tcBorders>
                  <w:tcMar>
                    <w:top w:w="15" w:type="dxa"/>
                    <w:left w:w="22" w:type="dxa"/>
                    <w:bottom w:w="15" w:type="dxa"/>
                    <w:right w:w="22" w:type="dxa"/>
                  </w:tcMar>
                  <w:vAlign w:val="center"/>
                  <w:hideMark/>
                </w:tcPr>
                <w:p w:rsidR="000030C2" w:rsidRPr="000030C2" w:rsidRDefault="000030C2" w:rsidP="000030C2">
                  <w:pPr>
                    <w:rPr>
                      <w:color w:val="000000"/>
                      <w:sz w:val="24"/>
                      <w:szCs w:val="24"/>
                      <w:lang w:val="bg-BG"/>
                    </w:rPr>
                  </w:pPr>
                  <w:r w:rsidRPr="000030C2">
                    <w:rPr>
                      <w:noProof/>
                      <w:color w:val="000000"/>
                      <w:sz w:val="24"/>
                      <w:szCs w:val="24"/>
                      <w:lang w:val="bg-BG"/>
                    </w:rPr>
                    <w:t>Зеленчуци - луковични зеленчукови култури</w:t>
                  </w:r>
                </w:p>
              </w:tc>
              <w:tc>
                <w:tcPr>
                  <w:tcW w:w="2546" w:type="dxa"/>
                  <w:tcBorders>
                    <w:top w:val="single" w:sz="6" w:space="0" w:color="000000"/>
                    <w:left w:val="single" w:sz="6" w:space="0" w:color="000000"/>
                    <w:bottom w:val="single" w:sz="6" w:space="0" w:color="000000"/>
                    <w:right w:val="single" w:sz="6" w:space="0" w:color="000000"/>
                  </w:tcBorders>
                  <w:tcMar>
                    <w:top w:w="15" w:type="dxa"/>
                    <w:left w:w="22" w:type="dxa"/>
                    <w:bottom w:w="15" w:type="dxa"/>
                    <w:right w:w="22" w:type="dxa"/>
                  </w:tcMar>
                  <w:vAlign w:val="center"/>
                  <w:hideMark/>
                </w:tcPr>
                <w:p w:rsidR="000030C2" w:rsidRPr="000030C2" w:rsidRDefault="000030C2" w:rsidP="000030C2">
                  <w:pPr>
                    <w:rPr>
                      <w:color w:val="000000"/>
                      <w:sz w:val="24"/>
                      <w:szCs w:val="24"/>
                      <w:lang w:val="bg-BG"/>
                    </w:rPr>
                  </w:pPr>
                  <w:r w:rsidRPr="000030C2">
                    <w:rPr>
                      <w:noProof/>
                      <w:color w:val="000000"/>
                      <w:sz w:val="24"/>
                      <w:szCs w:val="24"/>
                      <w:lang w:val="bg-BG"/>
                    </w:rPr>
                    <w:t>455.56</w:t>
                  </w:r>
                </w:p>
              </w:tc>
              <w:tc>
                <w:tcPr>
                  <w:tcW w:w="2546" w:type="dxa"/>
                  <w:tcBorders>
                    <w:top w:val="single" w:sz="6" w:space="0" w:color="000000"/>
                    <w:left w:val="single" w:sz="6" w:space="0" w:color="000000"/>
                    <w:bottom w:val="single" w:sz="6" w:space="0" w:color="000000"/>
                    <w:right w:val="single" w:sz="6" w:space="0" w:color="000000"/>
                  </w:tcBorders>
                  <w:tcMar>
                    <w:top w:w="15" w:type="dxa"/>
                    <w:left w:w="22" w:type="dxa"/>
                    <w:bottom w:w="15" w:type="dxa"/>
                    <w:right w:w="22" w:type="dxa"/>
                  </w:tcMar>
                  <w:vAlign w:val="center"/>
                  <w:hideMark/>
                </w:tcPr>
                <w:p w:rsidR="000030C2" w:rsidRPr="000030C2" w:rsidRDefault="000030C2" w:rsidP="000030C2">
                  <w:pPr>
                    <w:rPr>
                      <w:color w:val="000000"/>
                      <w:sz w:val="24"/>
                      <w:szCs w:val="24"/>
                      <w:lang w:val="bg-BG"/>
                    </w:rPr>
                  </w:pPr>
                  <w:r w:rsidRPr="000030C2">
                    <w:rPr>
                      <w:noProof/>
                      <w:color w:val="000000"/>
                      <w:sz w:val="24"/>
                      <w:szCs w:val="24"/>
                      <w:lang w:val="bg-BG"/>
                    </w:rPr>
                    <w:t>353.56</w:t>
                  </w:r>
                </w:p>
              </w:tc>
            </w:tr>
            <w:tr w:rsidR="000030C2" w:rsidRPr="000030C2" w:rsidTr="00841D04">
              <w:tc>
                <w:tcPr>
                  <w:tcW w:w="536" w:type="dxa"/>
                  <w:tcBorders>
                    <w:top w:val="single" w:sz="6" w:space="0" w:color="000000"/>
                    <w:left w:val="single" w:sz="6" w:space="0" w:color="000000"/>
                    <w:bottom w:val="single" w:sz="6" w:space="0" w:color="000000"/>
                    <w:right w:val="single" w:sz="6" w:space="0" w:color="000000"/>
                  </w:tcBorders>
                  <w:tcMar>
                    <w:top w:w="15" w:type="dxa"/>
                    <w:left w:w="22" w:type="dxa"/>
                    <w:bottom w:w="15" w:type="dxa"/>
                    <w:right w:w="22" w:type="dxa"/>
                  </w:tcMar>
                  <w:vAlign w:val="center"/>
                  <w:hideMark/>
                </w:tcPr>
                <w:p w:rsidR="000030C2" w:rsidRPr="000030C2" w:rsidRDefault="000030C2" w:rsidP="000030C2">
                  <w:pPr>
                    <w:rPr>
                      <w:color w:val="000000"/>
                      <w:sz w:val="24"/>
                      <w:szCs w:val="24"/>
                      <w:lang w:val="bg-BG"/>
                    </w:rPr>
                  </w:pPr>
                  <w:r w:rsidRPr="000030C2">
                    <w:rPr>
                      <w:noProof/>
                      <w:color w:val="000000"/>
                      <w:sz w:val="24"/>
                      <w:szCs w:val="24"/>
                      <w:lang w:val="bg-BG"/>
                    </w:rPr>
                    <w:t>11</w:t>
                  </w:r>
                </w:p>
              </w:tc>
              <w:tc>
                <w:tcPr>
                  <w:tcW w:w="4556" w:type="dxa"/>
                  <w:tcBorders>
                    <w:top w:val="single" w:sz="6" w:space="0" w:color="000000"/>
                    <w:left w:val="single" w:sz="6" w:space="0" w:color="000000"/>
                    <w:bottom w:val="single" w:sz="6" w:space="0" w:color="000000"/>
                    <w:right w:val="single" w:sz="6" w:space="0" w:color="000000"/>
                  </w:tcBorders>
                  <w:tcMar>
                    <w:top w:w="15" w:type="dxa"/>
                    <w:left w:w="22" w:type="dxa"/>
                    <w:bottom w:w="15" w:type="dxa"/>
                    <w:right w:w="22" w:type="dxa"/>
                  </w:tcMar>
                  <w:vAlign w:val="center"/>
                  <w:hideMark/>
                </w:tcPr>
                <w:p w:rsidR="000030C2" w:rsidRPr="000030C2" w:rsidRDefault="000030C2" w:rsidP="000030C2">
                  <w:pPr>
                    <w:rPr>
                      <w:color w:val="000000"/>
                      <w:sz w:val="24"/>
                      <w:szCs w:val="24"/>
                      <w:lang w:val="bg-BG"/>
                    </w:rPr>
                  </w:pPr>
                  <w:r w:rsidRPr="000030C2">
                    <w:rPr>
                      <w:noProof/>
                      <w:color w:val="000000"/>
                      <w:sz w:val="24"/>
                      <w:szCs w:val="24"/>
                      <w:lang w:val="bg-BG"/>
                    </w:rPr>
                    <w:t>Зеленчуци - многогодишни зеленчукови култури</w:t>
                  </w:r>
                </w:p>
              </w:tc>
              <w:tc>
                <w:tcPr>
                  <w:tcW w:w="2546" w:type="dxa"/>
                  <w:tcBorders>
                    <w:top w:val="single" w:sz="6" w:space="0" w:color="000000"/>
                    <w:left w:val="single" w:sz="6" w:space="0" w:color="000000"/>
                    <w:bottom w:val="single" w:sz="6" w:space="0" w:color="000000"/>
                    <w:right w:val="single" w:sz="6" w:space="0" w:color="000000"/>
                  </w:tcBorders>
                  <w:tcMar>
                    <w:top w:w="15" w:type="dxa"/>
                    <w:left w:w="22" w:type="dxa"/>
                    <w:bottom w:w="15" w:type="dxa"/>
                    <w:right w:w="22" w:type="dxa"/>
                  </w:tcMar>
                  <w:vAlign w:val="center"/>
                  <w:hideMark/>
                </w:tcPr>
                <w:p w:rsidR="000030C2" w:rsidRPr="000030C2" w:rsidRDefault="000030C2" w:rsidP="000030C2">
                  <w:pPr>
                    <w:rPr>
                      <w:color w:val="000000"/>
                      <w:sz w:val="24"/>
                      <w:szCs w:val="24"/>
                      <w:lang w:val="bg-BG"/>
                    </w:rPr>
                  </w:pPr>
                  <w:r w:rsidRPr="000030C2">
                    <w:rPr>
                      <w:noProof/>
                      <w:color w:val="000000"/>
                      <w:sz w:val="24"/>
                      <w:szCs w:val="24"/>
                      <w:lang w:val="bg-BG"/>
                    </w:rPr>
                    <w:t>759.27</w:t>
                  </w:r>
                </w:p>
              </w:tc>
              <w:tc>
                <w:tcPr>
                  <w:tcW w:w="2546" w:type="dxa"/>
                  <w:tcBorders>
                    <w:top w:val="single" w:sz="6" w:space="0" w:color="000000"/>
                    <w:left w:val="single" w:sz="6" w:space="0" w:color="000000"/>
                    <w:bottom w:val="single" w:sz="6" w:space="0" w:color="000000"/>
                    <w:right w:val="single" w:sz="6" w:space="0" w:color="000000"/>
                  </w:tcBorders>
                  <w:tcMar>
                    <w:top w:w="15" w:type="dxa"/>
                    <w:left w:w="22" w:type="dxa"/>
                    <w:bottom w:w="15" w:type="dxa"/>
                    <w:right w:w="22" w:type="dxa"/>
                  </w:tcMar>
                  <w:vAlign w:val="center"/>
                  <w:hideMark/>
                </w:tcPr>
                <w:p w:rsidR="000030C2" w:rsidRPr="000030C2" w:rsidRDefault="000030C2" w:rsidP="000030C2">
                  <w:pPr>
                    <w:rPr>
                      <w:color w:val="000000"/>
                      <w:sz w:val="24"/>
                      <w:szCs w:val="24"/>
                      <w:lang w:val="bg-BG"/>
                    </w:rPr>
                  </w:pPr>
                  <w:r w:rsidRPr="000030C2">
                    <w:rPr>
                      <w:noProof/>
                      <w:color w:val="000000"/>
                      <w:sz w:val="24"/>
                      <w:szCs w:val="24"/>
                      <w:lang w:val="bg-BG"/>
                    </w:rPr>
                    <w:t>589.26</w:t>
                  </w:r>
                </w:p>
              </w:tc>
            </w:tr>
            <w:tr w:rsidR="000030C2" w:rsidRPr="000030C2" w:rsidTr="00841D04">
              <w:tc>
                <w:tcPr>
                  <w:tcW w:w="536" w:type="dxa"/>
                  <w:tcBorders>
                    <w:top w:val="single" w:sz="6" w:space="0" w:color="000000"/>
                    <w:left w:val="single" w:sz="6" w:space="0" w:color="000000"/>
                    <w:bottom w:val="single" w:sz="6" w:space="0" w:color="000000"/>
                    <w:right w:val="single" w:sz="6" w:space="0" w:color="000000"/>
                  </w:tcBorders>
                  <w:tcMar>
                    <w:top w:w="15" w:type="dxa"/>
                    <w:left w:w="22" w:type="dxa"/>
                    <w:bottom w:w="15" w:type="dxa"/>
                    <w:right w:w="22" w:type="dxa"/>
                  </w:tcMar>
                  <w:vAlign w:val="center"/>
                  <w:hideMark/>
                </w:tcPr>
                <w:p w:rsidR="000030C2" w:rsidRPr="000030C2" w:rsidRDefault="000030C2" w:rsidP="000030C2">
                  <w:pPr>
                    <w:rPr>
                      <w:color w:val="000000"/>
                      <w:sz w:val="24"/>
                      <w:szCs w:val="24"/>
                      <w:lang w:val="bg-BG"/>
                    </w:rPr>
                  </w:pPr>
                  <w:r w:rsidRPr="000030C2">
                    <w:rPr>
                      <w:noProof/>
                      <w:color w:val="000000"/>
                      <w:sz w:val="24"/>
                      <w:szCs w:val="24"/>
                      <w:lang w:val="bg-BG"/>
                    </w:rPr>
                    <w:t>12</w:t>
                  </w:r>
                </w:p>
              </w:tc>
              <w:tc>
                <w:tcPr>
                  <w:tcW w:w="4556" w:type="dxa"/>
                  <w:tcBorders>
                    <w:top w:val="single" w:sz="6" w:space="0" w:color="000000"/>
                    <w:left w:val="single" w:sz="6" w:space="0" w:color="000000"/>
                    <w:bottom w:val="single" w:sz="6" w:space="0" w:color="000000"/>
                    <w:right w:val="single" w:sz="6" w:space="0" w:color="000000"/>
                  </w:tcBorders>
                  <w:tcMar>
                    <w:top w:w="15" w:type="dxa"/>
                    <w:left w:w="22" w:type="dxa"/>
                    <w:bottom w:w="15" w:type="dxa"/>
                    <w:right w:w="22" w:type="dxa"/>
                  </w:tcMar>
                  <w:vAlign w:val="center"/>
                  <w:hideMark/>
                </w:tcPr>
                <w:p w:rsidR="000030C2" w:rsidRPr="000030C2" w:rsidRDefault="000030C2" w:rsidP="000030C2">
                  <w:pPr>
                    <w:rPr>
                      <w:color w:val="000000"/>
                      <w:sz w:val="24"/>
                      <w:szCs w:val="24"/>
                      <w:lang w:val="bg-BG"/>
                    </w:rPr>
                  </w:pPr>
                  <w:r w:rsidRPr="000030C2">
                    <w:rPr>
                      <w:noProof/>
                      <w:color w:val="000000"/>
                      <w:sz w:val="24"/>
                      <w:szCs w:val="24"/>
                      <w:lang w:val="bg-BG"/>
                    </w:rPr>
                    <w:t>Отопляеми оранжерийни площи - плодови зеленчукови култури</w:t>
                  </w:r>
                </w:p>
              </w:tc>
              <w:tc>
                <w:tcPr>
                  <w:tcW w:w="2546" w:type="dxa"/>
                  <w:tcBorders>
                    <w:top w:val="single" w:sz="6" w:space="0" w:color="000000"/>
                    <w:left w:val="single" w:sz="6" w:space="0" w:color="000000"/>
                    <w:bottom w:val="single" w:sz="6" w:space="0" w:color="000000"/>
                    <w:right w:val="single" w:sz="6" w:space="0" w:color="000000"/>
                  </w:tcBorders>
                  <w:tcMar>
                    <w:top w:w="15" w:type="dxa"/>
                    <w:left w:w="22" w:type="dxa"/>
                    <w:bottom w:w="15" w:type="dxa"/>
                    <w:right w:w="22" w:type="dxa"/>
                  </w:tcMar>
                  <w:vAlign w:val="center"/>
                  <w:hideMark/>
                </w:tcPr>
                <w:p w:rsidR="000030C2" w:rsidRPr="000030C2" w:rsidRDefault="000030C2" w:rsidP="000030C2">
                  <w:pPr>
                    <w:rPr>
                      <w:color w:val="000000"/>
                      <w:sz w:val="24"/>
                      <w:szCs w:val="24"/>
                      <w:lang w:val="bg-BG"/>
                    </w:rPr>
                  </w:pPr>
                  <w:r w:rsidRPr="000030C2">
                    <w:rPr>
                      <w:noProof/>
                      <w:color w:val="000000"/>
                      <w:sz w:val="24"/>
                      <w:szCs w:val="24"/>
                      <w:lang w:val="bg-BG"/>
                    </w:rPr>
                    <w:t>2163.92</w:t>
                  </w:r>
                </w:p>
              </w:tc>
              <w:tc>
                <w:tcPr>
                  <w:tcW w:w="2546" w:type="dxa"/>
                  <w:tcBorders>
                    <w:top w:val="single" w:sz="6" w:space="0" w:color="000000"/>
                    <w:left w:val="single" w:sz="6" w:space="0" w:color="000000"/>
                    <w:bottom w:val="single" w:sz="6" w:space="0" w:color="000000"/>
                    <w:right w:val="single" w:sz="6" w:space="0" w:color="000000"/>
                  </w:tcBorders>
                  <w:tcMar>
                    <w:top w:w="15" w:type="dxa"/>
                    <w:left w:w="22" w:type="dxa"/>
                    <w:bottom w:w="15" w:type="dxa"/>
                    <w:right w:w="22" w:type="dxa"/>
                  </w:tcMar>
                  <w:vAlign w:val="center"/>
                  <w:hideMark/>
                </w:tcPr>
                <w:p w:rsidR="000030C2" w:rsidRPr="000030C2" w:rsidRDefault="000030C2" w:rsidP="000030C2">
                  <w:pPr>
                    <w:rPr>
                      <w:color w:val="000000"/>
                      <w:sz w:val="24"/>
                      <w:szCs w:val="24"/>
                      <w:lang w:val="bg-BG"/>
                    </w:rPr>
                  </w:pPr>
                  <w:r w:rsidRPr="000030C2">
                    <w:rPr>
                      <w:noProof/>
                      <w:color w:val="000000"/>
                      <w:sz w:val="24"/>
                      <w:szCs w:val="24"/>
                      <w:lang w:val="bg-BG"/>
                    </w:rPr>
                    <w:t>1679.4</w:t>
                  </w:r>
                </w:p>
              </w:tc>
            </w:tr>
            <w:tr w:rsidR="000030C2" w:rsidRPr="000030C2" w:rsidTr="00841D04">
              <w:tc>
                <w:tcPr>
                  <w:tcW w:w="536" w:type="dxa"/>
                  <w:tcBorders>
                    <w:top w:val="single" w:sz="6" w:space="0" w:color="000000"/>
                    <w:left w:val="single" w:sz="6" w:space="0" w:color="000000"/>
                    <w:bottom w:val="single" w:sz="6" w:space="0" w:color="000000"/>
                    <w:right w:val="single" w:sz="6" w:space="0" w:color="000000"/>
                  </w:tcBorders>
                  <w:tcMar>
                    <w:top w:w="15" w:type="dxa"/>
                    <w:left w:w="22" w:type="dxa"/>
                    <w:bottom w:w="15" w:type="dxa"/>
                    <w:right w:w="22" w:type="dxa"/>
                  </w:tcMar>
                  <w:vAlign w:val="center"/>
                  <w:hideMark/>
                </w:tcPr>
                <w:p w:rsidR="000030C2" w:rsidRPr="000030C2" w:rsidRDefault="000030C2" w:rsidP="000030C2">
                  <w:pPr>
                    <w:rPr>
                      <w:color w:val="000000"/>
                      <w:sz w:val="24"/>
                      <w:szCs w:val="24"/>
                      <w:lang w:val="bg-BG"/>
                    </w:rPr>
                  </w:pPr>
                  <w:r w:rsidRPr="000030C2">
                    <w:rPr>
                      <w:noProof/>
                      <w:color w:val="000000"/>
                      <w:sz w:val="24"/>
                      <w:szCs w:val="24"/>
                      <w:lang w:val="bg-BG"/>
                    </w:rPr>
                    <w:t>13</w:t>
                  </w:r>
                </w:p>
              </w:tc>
              <w:tc>
                <w:tcPr>
                  <w:tcW w:w="4556" w:type="dxa"/>
                  <w:tcBorders>
                    <w:top w:val="single" w:sz="6" w:space="0" w:color="000000"/>
                    <w:left w:val="single" w:sz="6" w:space="0" w:color="000000"/>
                    <w:bottom w:val="single" w:sz="6" w:space="0" w:color="000000"/>
                    <w:right w:val="single" w:sz="6" w:space="0" w:color="000000"/>
                  </w:tcBorders>
                  <w:tcMar>
                    <w:top w:w="15" w:type="dxa"/>
                    <w:left w:w="22" w:type="dxa"/>
                    <w:bottom w:w="15" w:type="dxa"/>
                    <w:right w:w="22" w:type="dxa"/>
                  </w:tcMar>
                  <w:vAlign w:val="center"/>
                  <w:hideMark/>
                </w:tcPr>
                <w:p w:rsidR="000030C2" w:rsidRPr="000030C2" w:rsidRDefault="000030C2" w:rsidP="000030C2">
                  <w:pPr>
                    <w:rPr>
                      <w:color w:val="000000"/>
                      <w:sz w:val="24"/>
                      <w:szCs w:val="24"/>
                      <w:lang w:val="bg-BG"/>
                    </w:rPr>
                  </w:pPr>
                  <w:r w:rsidRPr="000030C2">
                    <w:rPr>
                      <w:noProof/>
                      <w:color w:val="000000"/>
                      <w:sz w:val="24"/>
                      <w:szCs w:val="24"/>
                      <w:lang w:val="bg-BG"/>
                    </w:rPr>
                    <w:t>Неотопляеми оранжерийни площи - плодови зеленчукови култури</w:t>
                  </w:r>
                </w:p>
              </w:tc>
              <w:tc>
                <w:tcPr>
                  <w:tcW w:w="2546" w:type="dxa"/>
                  <w:tcBorders>
                    <w:top w:val="single" w:sz="6" w:space="0" w:color="000000"/>
                    <w:left w:val="single" w:sz="6" w:space="0" w:color="000000"/>
                    <w:bottom w:val="single" w:sz="6" w:space="0" w:color="000000"/>
                    <w:right w:val="single" w:sz="6" w:space="0" w:color="000000"/>
                  </w:tcBorders>
                  <w:tcMar>
                    <w:top w:w="15" w:type="dxa"/>
                    <w:left w:w="22" w:type="dxa"/>
                    <w:bottom w:w="15" w:type="dxa"/>
                    <w:right w:w="22" w:type="dxa"/>
                  </w:tcMar>
                  <w:vAlign w:val="center"/>
                  <w:hideMark/>
                </w:tcPr>
                <w:p w:rsidR="000030C2" w:rsidRPr="000030C2" w:rsidRDefault="000030C2" w:rsidP="000030C2">
                  <w:pPr>
                    <w:rPr>
                      <w:color w:val="000000"/>
                      <w:sz w:val="24"/>
                      <w:szCs w:val="24"/>
                      <w:lang w:val="bg-BG"/>
                    </w:rPr>
                  </w:pPr>
                  <w:r w:rsidRPr="000030C2">
                    <w:rPr>
                      <w:noProof/>
                      <w:color w:val="000000"/>
                      <w:sz w:val="24"/>
                      <w:szCs w:val="24"/>
                      <w:lang w:val="bg-BG"/>
                    </w:rPr>
                    <w:t>857.97</w:t>
                  </w:r>
                </w:p>
              </w:tc>
              <w:tc>
                <w:tcPr>
                  <w:tcW w:w="2546" w:type="dxa"/>
                  <w:tcBorders>
                    <w:top w:val="single" w:sz="6" w:space="0" w:color="000000"/>
                    <w:left w:val="single" w:sz="6" w:space="0" w:color="000000"/>
                    <w:bottom w:val="single" w:sz="6" w:space="0" w:color="000000"/>
                    <w:right w:val="single" w:sz="6" w:space="0" w:color="000000"/>
                  </w:tcBorders>
                  <w:tcMar>
                    <w:top w:w="15" w:type="dxa"/>
                    <w:left w:w="22" w:type="dxa"/>
                    <w:bottom w:w="15" w:type="dxa"/>
                    <w:right w:w="22" w:type="dxa"/>
                  </w:tcMar>
                  <w:vAlign w:val="center"/>
                  <w:hideMark/>
                </w:tcPr>
                <w:p w:rsidR="000030C2" w:rsidRPr="000030C2" w:rsidRDefault="000030C2" w:rsidP="000030C2">
                  <w:pPr>
                    <w:rPr>
                      <w:color w:val="000000"/>
                      <w:sz w:val="24"/>
                      <w:szCs w:val="24"/>
                      <w:lang w:val="bg-BG"/>
                    </w:rPr>
                  </w:pPr>
                  <w:r w:rsidRPr="000030C2">
                    <w:rPr>
                      <w:noProof/>
                      <w:color w:val="000000"/>
                      <w:sz w:val="24"/>
                      <w:szCs w:val="24"/>
                      <w:lang w:val="bg-BG"/>
                    </w:rPr>
                    <w:t>665.87</w:t>
                  </w:r>
                </w:p>
              </w:tc>
            </w:tr>
            <w:tr w:rsidR="000030C2" w:rsidRPr="000030C2" w:rsidTr="00841D04">
              <w:tc>
                <w:tcPr>
                  <w:tcW w:w="536" w:type="dxa"/>
                  <w:tcBorders>
                    <w:top w:val="single" w:sz="6" w:space="0" w:color="000000"/>
                    <w:left w:val="single" w:sz="6" w:space="0" w:color="000000"/>
                    <w:bottom w:val="single" w:sz="6" w:space="0" w:color="000000"/>
                    <w:right w:val="single" w:sz="6" w:space="0" w:color="000000"/>
                  </w:tcBorders>
                  <w:tcMar>
                    <w:top w:w="15" w:type="dxa"/>
                    <w:left w:w="22" w:type="dxa"/>
                    <w:bottom w:w="15" w:type="dxa"/>
                    <w:right w:w="22" w:type="dxa"/>
                  </w:tcMar>
                  <w:vAlign w:val="center"/>
                  <w:hideMark/>
                </w:tcPr>
                <w:p w:rsidR="000030C2" w:rsidRPr="000030C2" w:rsidRDefault="000030C2" w:rsidP="000030C2">
                  <w:pPr>
                    <w:rPr>
                      <w:color w:val="000000"/>
                      <w:sz w:val="24"/>
                      <w:szCs w:val="24"/>
                      <w:lang w:val="bg-BG"/>
                    </w:rPr>
                  </w:pPr>
                  <w:r w:rsidRPr="000030C2">
                    <w:rPr>
                      <w:noProof/>
                      <w:color w:val="000000"/>
                      <w:sz w:val="24"/>
                      <w:szCs w:val="24"/>
                      <w:lang w:val="bg-BG"/>
                    </w:rPr>
                    <w:t>14</w:t>
                  </w:r>
                </w:p>
              </w:tc>
              <w:tc>
                <w:tcPr>
                  <w:tcW w:w="4556" w:type="dxa"/>
                  <w:tcBorders>
                    <w:top w:val="single" w:sz="6" w:space="0" w:color="000000"/>
                    <w:left w:val="single" w:sz="6" w:space="0" w:color="000000"/>
                    <w:bottom w:val="single" w:sz="6" w:space="0" w:color="000000"/>
                    <w:right w:val="single" w:sz="6" w:space="0" w:color="000000"/>
                  </w:tcBorders>
                  <w:tcMar>
                    <w:top w:w="15" w:type="dxa"/>
                    <w:left w:w="22" w:type="dxa"/>
                    <w:bottom w:w="15" w:type="dxa"/>
                    <w:right w:w="22" w:type="dxa"/>
                  </w:tcMar>
                  <w:vAlign w:val="center"/>
                  <w:hideMark/>
                </w:tcPr>
                <w:p w:rsidR="000030C2" w:rsidRPr="000030C2" w:rsidRDefault="000030C2" w:rsidP="000030C2">
                  <w:pPr>
                    <w:rPr>
                      <w:color w:val="000000"/>
                      <w:sz w:val="24"/>
                      <w:szCs w:val="24"/>
                      <w:lang w:val="bg-BG"/>
                    </w:rPr>
                  </w:pPr>
                  <w:r w:rsidRPr="000030C2">
                    <w:rPr>
                      <w:noProof/>
                      <w:color w:val="000000"/>
                      <w:sz w:val="24"/>
                      <w:szCs w:val="24"/>
                      <w:lang w:val="bg-BG"/>
                    </w:rPr>
                    <w:t>Десертни лозя</w:t>
                  </w:r>
                </w:p>
              </w:tc>
              <w:tc>
                <w:tcPr>
                  <w:tcW w:w="2546" w:type="dxa"/>
                  <w:tcBorders>
                    <w:top w:val="single" w:sz="6" w:space="0" w:color="000000"/>
                    <w:left w:val="single" w:sz="6" w:space="0" w:color="000000"/>
                    <w:bottom w:val="single" w:sz="6" w:space="0" w:color="000000"/>
                    <w:right w:val="single" w:sz="6" w:space="0" w:color="000000"/>
                  </w:tcBorders>
                  <w:tcMar>
                    <w:top w:w="15" w:type="dxa"/>
                    <w:left w:w="22" w:type="dxa"/>
                    <w:bottom w:w="15" w:type="dxa"/>
                    <w:right w:w="22" w:type="dxa"/>
                  </w:tcMar>
                  <w:vAlign w:val="center"/>
                  <w:hideMark/>
                </w:tcPr>
                <w:p w:rsidR="000030C2" w:rsidRPr="000030C2" w:rsidRDefault="000030C2" w:rsidP="000030C2">
                  <w:pPr>
                    <w:rPr>
                      <w:color w:val="000000"/>
                      <w:sz w:val="24"/>
                      <w:szCs w:val="24"/>
                      <w:lang w:val="bg-BG"/>
                    </w:rPr>
                  </w:pPr>
                  <w:r w:rsidRPr="000030C2">
                    <w:rPr>
                      <w:noProof/>
                      <w:color w:val="000000"/>
                      <w:sz w:val="24"/>
                      <w:szCs w:val="24"/>
                      <w:lang w:val="bg-BG"/>
                    </w:rPr>
                    <w:t>1352.94</w:t>
                  </w:r>
                </w:p>
              </w:tc>
              <w:tc>
                <w:tcPr>
                  <w:tcW w:w="2546" w:type="dxa"/>
                  <w:tcBorders>
                    <w:top w:val="single" w:sz="6" w:space="0" w:color="000000"/>
                    <w:left w:val="single" w:sz="6" w:space="0" w:color="000000"/>
                    <w:bottom w:val="single" w:sz="6" w:space="0" w:color="000000"/>
                    <w:right w:val="single" w:sz="6" w:space="0" w:color="000000"/>
                  </w:tcBorders>
                  <w:tcMar>
                    <w:top w:w="15" w:type="dxa"/>
                    <w:left w:w="22" w:type="dxa"/>
                    <w:bottom w:w="15" w:type="dxa"/>
                    <w:right w:w="22" w:type="dxa"/>
                  </w:tcMar>
                  <w:vAlign w:val="center"/>
                  <w:hideMark/>
                </w:tcPr>
                <w:p w:rsidR="000030C2" w:rsidRPr="000030C2" w:rsidRDefault="000030C2" w:rsidP="000030C2">
                  <w:pPr>
                    <w:rPr>
                      <w:color w:val="000000"/>
                      <w:sz w:val="24"/>
                      <w:szCs w:val="24"/>
                      <w:lang w:val="bg-BG"/>
                    </w:rPr>
                  </w:pPr>
                  <w:r w:rsidRPr="000030C2">
                    <w:rPr>
                      <w:noProof/>
                      <w:color w:val="000000"/>
                      <w:sz w:val="24"/>
                      <w:szCs w:val="24"/>
                      <w:lang w:val="bg-BG"/>
                    </w:rPr>
                    <w:t>1094.73</w:t>
                  </w:r>
                </w:p>
              </w:tc>
            </w:tr>
            <w:tr w:rsidR="000030C2" w:rsidRPr="000030C2" w:rsidTr="00841D04">
              <w:tc>
                <w:tcPr>
                  <w:tcW w:w="536" w:type="dxa"/>
                  <w:tcBorders>
                    <w:top w:val="single" w:sz="6" w:space="0" w:color="000000"/>
                    <w:left w:val="single" w:sz="6" w:space="0" w:color="000000"/>
                    <w:bottom w:val="single" w:sz="6" w:space="0" w:color="000000"/>
                    <w:right w:val="single" w:sz="6" w:space="0" w:color="000000"/>
                  </w:tcBorders>
                  <w:tcMar>
                    <w:top w:w="15" w:type="dxa"/>
                    <w:left w:w="22" w:type="dxa"/>
                    <w:bottom w:w="15" w:type="dxa"/>
                    <w:right w:w="22" w:type="dxa"/>
                  </w:tcMar>
                  <w:vAlign w:val="center"/>
                  <w:hideMark/>
                </w:tcPr>
                <w:p w:rsidR="000030C2" w:rsidRPr="000030C2" w:rsidRDefault="000030C2" w:rsidP="000030C2">
                  <w:pPr>
                    <w:rPr>
                      <w:color w:val="000000"/>
                      <w:sz w:val="24"/>
                      <w:szCs w:val="24"/>
                      <w:lang w:val="bg-BG"/>
                    </w:rPr>
                  </w:pPr>
                  <w:r w:rsidRPr="000030C2">
                    <w:rPr>
                      <w:noProof/>
                      <w:color w:val="000000"/>
                      <w:sz w:val="24"/>
                      <w:szCs w:val="24"/>
                      <w:lang w:val="bg-BG"/>
                    </w:rPr>
                    <w:t>15</w:t>
                  </w:r>
                </w:p>
              </w:tc>
              <w:tc>
                <w:tcPr>
                  <w:tcW w:w="4556" w:type="dxa"/>
                  <w:tcBorders>
                    <w:top w:val="single" w:sz="6" w:space="0" w:color="000000"/>
                    <w:left w:val="single" w:sz="6" w:space="0" w:color="000000"/>
                    <w:bottom w:val="single" w:sz="6" w:space="0" w:color="000000"/>
                    <w:right w:val="single" w:sz="6" w:space="0" w:color="000000"/>
                  </w:tcBorders>
                  <w:tcMar>
                    <w:top w:w="15" w:type="dxa"/>
                    <w:left w:w="22" w:type="dxa"/>
                    <w:bottom w:w="15" w:type="dxa"/>
                    <w:right w:w="22" w:type="dxa"/>
                  </w:tcMar>
                  <w:vAlign w:val="center"/>
                  <w:hideMark/>
                </w:tcPr>
                <w:p w:rsidR="000030C2" w:rsidRPr="000030C2" w:rsidRDefault="000030C2" w:rsidP="000030C2">
                  <w:pPr>
                    <w:rPr>
                      <w:color w:val="000000"/>
                      <w:sz w:val="24"/>
                      <w:szCs w:val="24"/>
                      <w:lang w:val="bg-BG"/>
                    </w:rPr>
                  </w:pPr>
                  <w:r w:rsidRPr="000030C2">
                    <w:rPr>
                      <w:noProof/>
                      <w:color w:val="000000"/>
                      <w:sz w:val="24"/>
                      <w:szCs w:val="24"/>
                      <w:lang w:val="bg-BG"/>
                    </w:rPr>
                    <w:t>Винени лозя</w:t>
                  </w:r>
                </w:p>
              </w:tc>
              <w:tc>
                <w:tcPr>
                  <w:tcW w:w="2546" w:type="dxa"/>
                  <w:tcBorders>
                    <w:top w:val="single" w:sz="6" w:space="0" w:color="000000"/>
                    <w:left w:val="single" w:sz="6" w:space="0" w:color="000000"/>
                    <w:bottom w:val="single" w:sz="6" w:space="0" w:color="000000"/>
                    <w:right w:val="single" w:sz="6" w:space="0" w:color="000000"/>
                  </w:tcBorders>
                  <w:tcMar>
                    <w:top w:w="15" w:type="dxa"/>
                    <w:left w:w="22" w:type="dxa"/>
                    <w:bottom w:w="15" w:type="dxa"/>
                    <w:right w:w="22" w:type="dxa"/>
                  </w:tcMar>
                  <w:vAlign w:val="center"/>
                  <w:hideMark/>
                </w:tcPr>
                <w:p w:rsidR="000030C2" w:rsidRPr="000030C2" w:rsidRDefault="000030C2" w:rsidP="000030C2">
                  <w:pPr>
                    <w:rPr>
                      <w:color w:val="000000"/>
                      <w:sz w:val="24"/>
                      <w:szCs w:val="24"/>
                      <w:lang w:val="bg-BG"/>
                    </w:rPr>
                  </w:pPr>
                  <w:r w:rsidRPr="000030C2">
                    <w:rPr>
                      <w:noProof/>
                      <w:color w:val="000000"/>
                      <w:sz w:val="24"/>
                      <w:szCs w:val="24"/>
                      <w:lang w:val="bg-BG"/>
                    </w:rPr>
                    <w:t>646.19</w:t>
                  </w:r>
                </w:p>
              </w:tc>
              <w:tc>
                <w:tcPr>
                  <w:tcW w:w="2546" w:type="dxa"/>
                  <w:tcBorders>
                    <w:top w:val="single" w:sz="6" w:space="0" w:color="000000"/>
                    <w:left w:val="single" w:sz="6" w:space="0" w:color="000000"/>
                    <w:bottom w:val="single" w:sz="6" w:space="0" w:color="000000"/>
                    <w:right w:val="single" w:sz="6" w:space="0" w:color="000000"/>
                  </w:tcBorders>
                  <w:tcMar>
                    <w:top w:w="15" w:type="dxa"/>
                    <w:left w:w="22" w:type="dxa"/>
                    <w:bottom w:w="15" w:type="dxa"/>
                    <w:right w:w="22" w:type="dxa"/>
                  </w:tcMar>
                  <w:vAlign w:val="center"/>
                  <w:hideMark/>
                </w:tcPr>
                <w:p w:rsidR="000030C2" w:rsidRPr="000030C2" w:rsidRDefault="000030C2" w:rsidP="000030C2">
                  <w:pPr>
                    <w:rPr>
                      <w:color w:val="000000"/>
                      <w:sz w:val="24"/>
                      <w:szCs w:val="24"/>
                      <w:lang w:val="bg-BG"/>
                    </w:rPr>
                  </w:pPr>
                  <w:r w:rsidRPr="000030C2">
                    <w:rPr>
                      <w:noProof/>
                      <w:color w:val="000000"/>
                      <w:sz w:val="24"/>
                      <w:szCs w:val="24"/>
                      <w:lang w:val="bg-BG"/>
                    </w:rPr>
                    <w:t>522.86</w:t>
                  </w:r>
                </w:p>
              </w:tc>
            </w:tr>
            <w:tr w:rsidR="000030C2" w:rsidRPr="000030C2" w:rsidTr="00841D04">
              <w:tc>
                <w:tcPr>
                  <w:tcW w:w="536" w:type="dxa"/>
                  <w:tcBorders>
                    <w:top w:val="single" w:sz="6" w:space="0" w:color="000000"/>
                    <w:left w:val="single" w:sz="6" w:space="0" w:color="000000"/>
                    <w:bottom w:val="single" w:sz="6" w:space="0" w:color="000000"/>
                    <w:right w:val="single" w:sz="6" w:space="0" w:color="000000"/>
                  </w:tcBorders>
                  <w:tcMar>
                    <w:top w:w="15" w:type="dxa"/>
                    <w:left w:w="22" w:type="dxa"/>
                    <w:bottom w:w="15" w:type="dxa"/>
                    <w:right w:w="22" w:type="dxa"/>
                  </w:tcMar>
                  <w:vAlign w:val="center"/>
                  <w:hideMark/>
                </w:tcPr>
                <w:p w:rsidR="000030C2" w:rsidRPr="000030C2" w:rsidRDefault="000030C2" w:rsidP="000030C2">
                  <w:pPr>
                    <w:rPr>
                      <w:color w:val="000000"/>
                      <w:sz w:val="24"/>
                      <w:szCs w:val="24"/>
                      <w:lang w:val="bg-BG"/>
                    </w:rPr>
                  </w:pPr>
                  <w:r w:rsidRPr="000030C2">
                    <w:rPr>
                      <w:noProof/>
                      <w:color w:val="000000"/>
                      <w:sz w:val="24"/>
                      <w:szCs w:val="24"/>
                      <w:lang w:val="bg-BG"/>
                    </w:rPr>
                    <w:t>16</w:t>
                  </w:r>
                </w:p>
              </w:tc>
              <w:tc>
                <w:tcPr>
                  <w:tcW w:w="4556" w:type="dxa"/>
                  <w:tcBorders>
                    <w:top w:val="single" w:sz="6" w:space="0" w:color="000000"/>
                    <w:left w:val="single" w:sz="6" w:space="0" w:color="000000"/>
                    <w:bottom w:val="single" w:sz="6" w:space="0" w:color="000000"/>
                    <w:right w:val="single" w:sz="6" w:space="0" w:color="000000"/>
                  </w:tcBorders>
                  <w:tcMar>
                    <w:top w:w="15" w:type="dxa"/>
                    <w:left w:w="22" w:type="dxa"/>
                    <w:bottom w:w="15" w:type="dxa"/>
                    <w:right w:w="22" w:type="dxa"/>
                  </w:tcMar>
                  <w:vAlign w:val="center"/>
                  <w:hideMark/>
                </w:tcPr>
                <w:p w:rsidR="000030C2" w:rsidRPr="000030C2" w:rsidRDefault="000030C2" w:rsidP="000030C2">
                  <w:pPr>
                    <w:rPr>
                      <w:color w:val="000000"/>
                      <w:sz w:val="24"/>
                      <w:szCs w:val="24"/>
                      <w:lang w:val="bg-BG"/>
                    </w:rPr>
                  </w:pPr>
                  <w:r w:rsidRPr="000030C2">
                    <w:rPr>
                      <w:noProof/>
                      <w:color w:val="000000"/>
                      <w:sz w:val="24"/>
                      <w:szCs w:val="24"/>
                      <w:lang w:val="bg-BG"/>
                    </w:rPr>
                    <w:t>Семкови и костилкови овощни видове</w:t>
                  </w:r>
                </w:p>
              </w:tc>
              <w:tc>
                <w:tcPr>
                  <w:tcW w:w="2546" w:type="dxa"/>
                  <w:tcBorders>
                    <w:top w:val="single" w:sz="6" w:space="0" w:color="000000"/>
                    <w:left w:val="single" w:sz="6" w:space="0" w:color="000000"/>
                    <w:bottom w:val="single" w:sz="6" w:space="0" w:color="000000"/>
                    <w:right w:val="single" w:sz="6" w:space="0" w:color="000000"/>
                  </w:tcBorders>
                  <w:tcMar>
                    <w:top w:w="15" w:type="dxa"/>
                    <w:left w:w="22" w:type="dxa"/>
                    <w:bottom w:w="15" w:type="dxa"/>
                    <w:right w:w="22" w:type="dxa"/>
                  </w:tcMar>
                  <w:vAlign w:val="center"/>
                  <w:hideMark/>
                </w:tcPr>
                <w:p w:rsidR="000030C2" w:rsidRPr="000030C2" w:rsidRDefault="000030C2" w:rsidP="000030C2">
                  <w:pPr>
                    <w:rPr>
                      <w:color w:val="000000"/>
                      <w:sz w:val="24"/>
                      <w:szCs w:val="24"/>
                      <w:lang w:val="bg-BG"/>
                    </w:rPr>
                  </w:pPr>
                  <w:r w:rsidRPr="000030C2">
                    <w:rPr>
                      <w:noProof/>
                      <w:color w:val="000000"/>
                      <w:sz w:val="24"/>
                      <w:szCs w:val="24"/>
                      <w:lang w:val="bg-BG"/>
                    </w:rPr>
                    <w:t>1461.65</w:t>
                  </w:r>
                </w:p>
              </w:tc>
              <w:tc>
                <w:tcPr>
                  <w:tcW w:w="2546" w:type="dxa"/>
                  <w:tcBorders>
                    <w:top w:val="single" w:sz="6" w:space="0" w:color="000000"/>
                    <w:left w:val="single" w:sz="6" w:space="0" w:color="000000"/>
                    <w:bottom w:val="single" w:sz="6" w:space="0" w:color="000000"/>
                    <w:right w:val="single" w:sz="6" w:space="0" w:color="000000"/>
                  </w:tcBorders>
                  <w:tcMar>
                    <w:top w:w="15" w:type="dxa"/>
                    <w:left w:w="22" w:type="dxa"/>
                    <w:bottom w:w="15" w:type="dxa"/>
                    <w:right w:w="22" w:type="dxa"/>
                  </w:tcMar>
                  <w:vAlign w:val="center"/>
                  <w:hideMark/>
                </w:tcPr>
                <w:p w:rsidR="000030C2" w:rsidRPr="000030C2" w:rsidRDefault="000030C2" w:rsidP="000030C2">
                  <w:pPr>
                    <w:rPr>
                      <w:color w:val="000000"/>
                      <w:sz w:val="24"/>
                      <w:szCs w:val="24"/>
                      <w:lang w:val="bg-BG"/>
                    </w:rPr>
                  </w:pPr>
                  <w:r w:rsidRPr="000030C2">
                    <w:rPr>
                      <w:noProof/>
                      <w:color w:val="000000"/>
                      <w:sz w:val="24"/>
                      <w:szCs w:val="24"/>
                      <w:lang w:val="bg-BG"/>
                    </w:rPr>
                    <w:t>1182.7</w:t>
                  </w:r>
                </w:p>
              </w:tc>
            </w:tr>
            <w:tr w:rsidR="000030C2" w:rsidRPr="000030C2" w:rsidTr="00841D04">
              <w:tc>
                <w:tcPr>
                  <w:tcW w:w="536" w:type="dxa"/>
                  <w:tcBorders>
                    <w:top w:val="single" w:sz="6" w:space="0" w:color="000000"/>
                    <w:left w:val="single" w:sz="6" w:space="0" w:color="000000"/>
                    <w:bottom w:val="single" w:sz="6" w:space="0" w:color="000000"/>
                    <w:right w:val="single" w:sz="6" w:space="0" w:color="000000"/>
                  </w:tcBorders>
                  <w:tcMar>
                    <w:top w:w="15" w:type="dxa"/>
                    <w:left w:w="22" w:type="dxa"/>
                    <w:bottom w:w="15" w:type="dxa"/>
                    <w:right w:w="22" w:type="dxa"/>
                  </w:tcMar>
                  <w:vAlign w:val="center"/>
                  <w:hideMark/>
                </w:tcPr>
                <w:p w:rsidR="000030C2" w:rsidRPr="000030C2" w:rsidRDefault="000030C2" w:rsidP="000030C2">
                  <w:pPr>
                    <w:rPr>
                      <w:color w:val="000000"/>
                      <w:sz w:val="24"/>
                      <w:szCs w:val="24"/>
                      <w:lang w:val="bg-BG"/>
                    </w:rPr>
                  </w:pPr>
                  <w:r w:rsidRPr="000030C2">
                    <w:rPr>
                      <w:noProof/>
                      <w:color w:val="000000"/>
                      <w:sz w:val="24"/>
                      <w:szCs w:val="24"/>
                      <w:lang w:val="bg-BG"/>
                    </w:rPr>
                    <w:t>17</w:t>
                  </w:r>
                </w:p>
              </w:tc>
              <w:tc>
                <w:tcPr>
                  <w:tcW w:w="4556" w:type="dxa"/>
                  <w:tcBorders>
                    <w:top w:val="single" w:sz="6" w:space="0" w:color="000000"/>
                    <w:left w:val="single" w:sz="6" w:space="0" w:color="000000"/>
                    <w:bottom w:val="single" w:sz="6" w:space="0" w:color="000000"/>
                    <w:right w:val="single" w:sz="6" w:space="0" w:color="000000"/>
                  </w:tcBorders>
                  <w:tcMar>
                    <w:top w:w="15" w:type="dxa"/>
                    <w:left w:w="22" w:type="dxa"/>
                    <w:bottom w:w="15" w:type="dxa"/>
                    <w:right w:w="22" w:type="dxa"/>
                  </w:tcMar>
                  <w:vAlign w:val="center"/>
                  <w:hideMark/>
                </w:tcPr>
                <w:p w:rsidR="000030C2" w:rsidRPr="000030C2" w:rsidRDefault="000030C2" w:rsidP="000030C2">
                  <w:pPr>
                    <w:rPr>
                      <w:color w:val="000000"/>
                      <w:sz w:val="24"/>
                      <w:szCs w:val="24"/>
                      <w:lang w:val="bg-BG"/>
                    </w:rPr>
                  </w:pPr>
                  <w:r w:rsidRPr="000030C2">
                    <w:rPr>
                      <w:noProof/>
                      <w:color w:val="000000"/>
                      <w:sz w:val="24"/>
                      <w:szCs w:val="24"/>
                      <w:lang w:val="bg-BG"/>
                    </w:rPr>
                    <w:t>Ядкови (черупкови) видове</w:t>
                  </w:r>
                </w:p>
              </w:tc>
              <w:tc>
                <w:tcPr>
                  <w:tcW w:w="2546" w:type="dxa"/>
                  <w:tcBorders>
                    <w:top w:val="single" w:sz="6" w:space="0" w:color="000000"/>
                    <w:left w:val="single" w:sz="6" w:space="0" w:color="000000"/>
                    <w:bottom w:val="single" w:sz="6" w:space="0" w:color="000000"/>
                    <w:right w:val="single" w:sz="6" w:space="0" w:color="000000"/>
                  </w:tcBorders>
                  <w:tcMar>
                    <w:top w:w="15" w:type="dxa"/>
                    <w:left w:w="22" w:type="dxa"/>
                    <w:bottom w:w="15" w:type="dxa"/>
                    <w:right w:w="22" w:type="dxa"/>
                  </w:tcMar>
                  <w:vAlign w:val="center"/>
                  <w:hideMark/>
                </w:tcPr>
                <w:p w:rsidR="000030C2" w:rsidRPr="000030C2" w:rsidRDefault="000030C2" w:rsidP="000030C2">
                  <w:pPr>
                    <w:rPr>
                      <w:color w:val="000000"/>
                      <w:sz w:val="24"/>
                      <w:szCs w:val="24"/>
                      <w:lang w:val="bg-BG"/>
                    </w:rPr>
                  </w:pPr>
                  <w:r w:rsidRPr="000030C2">
                    <w:rPr>
                      <w:noProof/>
                      <w:color w:val="000000"/>
                      <w:sz w:val="24"/>
                      <w:szCs w:val="24"/>
                      <w:lang w:val="bg-BG"/>
                    </w:rPr>
                    <w:t>735.76</w:t>
                  </w:r>
                </w:p>
              </w:tc>
              <w:tc>
                <w:tcPr>
                  <w:tcW w:w="2546" w:type="dxa"/>
                  <w:tcBorders>
                    <w:top w:val="single" w:sz="6" w:space="0" w:color="000000"/>
                    <w:left w:val="single" w:sz="6" w:space="0" w:color="000000"/>
                    <w:bottom w:val="single" w:sz="6" w:space="0" w:color="000000"/>
                    <w:right w:val="single" w:sz="6" w:space="0" w:color="000000"/>
                  </w:tcBorders>
                  <w:tcMar>
                    <w:top w:w="15" w:type="dxa"/>
                    <w:left w:w="22" w:type="dxa"/>
                    <w:bottom w:w="15" w:type="dxa"/>
                    <w:right w:w="22" w:type="dxa"/>
                  </w:tcMar>
                  <w:vAlign w:val="center"/>
                  <w:hideMark/>
                </w:tcPr>
                <w:p w:rsidR="000030C2" w:rsidRPr="000030C2" w:rsidRDefault="000030C2" w:rsidP="000030C2">
                  <w:pPr>
                    <w:rPr>
                      <w:color w:val="000000"/>
                      <w:sz w:val="24"/>
                      <w:szCs w:val="24"/>
                      <w:lang w:val="bg-BG"/>
                    </w:rPr>
                  </w:pPr>
                  <w:r w:rsidRPr="000030C2">
                    <w:rPr>
                      <w:noProof/>
                      <w:color w:val="000000"/>
                      <w:sz w:val="24"/>
                      <w:szCs w:val="24"/>
                      <w:lang w:val="bg-BG"/>
                    </w:rPr>
                    <w:t>595.34</w:t>
                  </w:r>
                </w:p>
              </w:tc>
            </w:tr>
            <w:tr w:rsidR="000030C2" w:rsidRPr="000030C2" w:rsidTr="00841D04">
              <w:tc>
                <w:tcPr>
                  <w:tcW w:w="536" w:type="dxa"/>
                  <w:tcBorders>
                    <w:top w:val="single" w:sz="6" w:space="0" w:color="000000"/>
                    <w:left w:val="single" w:sz="6" w:space="0" w:color="000000"/>
                    <w:bottom w:val="single" w:sz="6" w:space="0" w:color="000000"/>
                    <w:right w:val="single" w:sz="6" w:space="0" w:color="000000"/>
                  </w:tcBorders>
                  <w:tcMar>
                    <w:top w:w="15" w:type="dxa"/>
                    <w:left w:w="22" w:type="dxa"/>
                    <w:bottom w:w="15" w:type="dxa"/>
                    <w:right w:w="22" w:type="dxa"/>
                  </w:tcMar>
                  <w:vAlign w:val="center"/>
                  <w:hideMark/>
                </w:tcPr>
                <w:p w:rsidR="000030C2" w:rsidRPr="000030C2" w:rsidRDefault="000030C2" w:rsidP="000030C2">
                  <w:pPr>
                    <w:rPr>
                      <w:color w:val="000000"/>
                      <w:sz w:val="24"/>
                      <w:szCs w:val="24"/>
                      <w:lang w:val="bg-BG"/>
                    </w:rPr>
                  </w:pPr>
                  <w:r w:rsidRPr="000030C2">
                    <w:rPr>
                      <w:noProof/>
                      <w:color w:val="000000"/>
                      <w:sz w:val="24"/>
                      <w:szCs w:val="24"/>
                      <w:lang w:val="bg-BG"/>
                    </w:rPr>
                    <w:t>18</w:t>
                  </w:r>
                </w:p>
              </w:tc>
              <w:tc>
                <w:tcPr>
                  <w:tcW w:w="4556" w:type="dxa"/>
                  <w:tcBorders>
                    <w:top w:val="single" w:sz="6" w:space="0" w:color="000000"/>
                    <w:left w:val="single" w:sz="6" w:space="0" w:color="000000"/>
                    <w:bottom w:val="single" w:sz="6" w:space="0" w:color="000000"/>
                    <w:right w:val="single" w:sz="6" w:space="0" w:color="000000"/>
                  </w:tcBorders>
                  <w:tcMar>
                    <w:top w:w="15" w:type="dxa"/>
                    <w:left w:w="22" w:type="dxa"/>
                    <w:bottom w:w="15" w:type="dxa"/>
                    <w:right w:w="22" w:type="dxa"/>
                  </w:tcMar>
                  <w:vAlign w:val="center"/>
                  <w:hideMark/>
                </w:tcPr>
                <w:p w:rsidR="000030C2" w:rsidRPr="000030C2" w:rsidRDefault="000030C2" w:rsidP="000030C2">
                  <w:pPr>
                    <w:rPr>
                      <w:color w:val="000000"/>
                      <w:sz w:val="24"/>
                      <w:szCs w:val="24"/>
                      <w:lang w:val="bg-BG"/>
                    </w:rPr>
                  </w:pPr>
                  <w:r w:rsidRPr="000030C2">
                    <w:rPr>
                      <w:noProof/>
                      <w:color w:val="000000"/>
                      <w:sz w:val="24"/>
                      <w:szCs w:val="24"/>
                      <w:lang w:val="bg-BG"/>
                    </w:rPr>
                    <w:t>Ягодоплодни видове</w:t>
                  </w:r>
                </w:p>
              </w:tc>
              <w:tc>
                <w:tcPr>
                  <w:tcW w:w="2546" w:type="dxa"/>
                  <w:tcBorders>
                    <w:top w:val="single" w:sz="6" w:space="0" w:color="000000"/>
                    <w:left w:val="single" w:sz="6" w:space="0" w:color="000000"/>
                    <w:bottom w:val="single" w:sz="6" w:space="0" w:color="000000"/>
                    <w:right w:val="single" w:sz="6" w:space="0" w:color="000000"/>
                  </w:tcBorders>
                  <w:tcMar>
                    <w:top w:w="15" w:type="dxa"/>
                    <w:left w:w="22" w:type="dxa"/>
                    <w:bottom w:w="15" w:type="dxa"/>
                    <w:right w:w="22" w:type="dxa"/>
                  </w:tcMar>
                  <w:vAlign w:val="center"/>
                  <w:hideMark/>
                </w:tcPr>
                <w:p w:rsidR="000030C2" w:rsidRPr="000030C2" w:rsidRDefault="000030C2" w:rsidP="000030C2">
                  <w:pPr>
                    <w:rPr>
                      <w:color w:val="000000"/>
                      <w:sz w:val="24"/>
                      <w:szCs w:val="24"/>
                      <w:lang w:val="bg-BG"/>
                    </w:rPr>
                  </w:pPr>
                  <w:r w:rsidRPr="000030C2">
                    <w:rPr>
                      <w:noProof/>
                      <w:color w:val="000000"/>
                      <w:sz w:val="24"/>
                      <w:szCs w:val="24"/>
                      <w:lang w:val="bg-BG"/>
                    </w:rPr>
                    <w:t>1461.65</w:t>
                  </w:r>
                </w:p>
              </w:tc>
              <w:tc>
                <w:tcPr>
                  <w:tcW w:w="2546" w:type="dxa"/>
                  <w:tcBorders>
                    <w:top w:val="single" w:sz="6" w:space="0" w:color="000000"/>
                    <w:left w:val="single" w:sz="6" w:space="0" w:color="000000"/>
                    <w:bottom w:val="single" w:sz="6" w:space="0" w:color="000000"/>
                    <w:right w:val="single" w:sz="6" w:space="0" w:color="000000"/>
                  </w:tcBorders>
                  <w:tcMar>
                    <w:top w:w="15" w:type="dxa"/>
                    <w:left w:w="22" w:type="dxa"/>
                    <w:bottom w:w="15" w:type="dxa"/>
                    <w:right w:w="22" w:type="dxa"/>
                  </w:tcMar>
                  <w:vAlign w:val="center"/>
                  <w:hideMark/>
                </w:tcPr>
                <w:p w:rsidR="000030C2" w:rsidRPr="000030C2" w:rsidRDefault="000030C2" w:rsidP="000030C2">
                  <w:pPr>
                    <w:rPr>
                      <w:color w:val="000000"/>
                      <w:sz w:val="24"/>
                      <w:szCs w:val="24"/>
                      <w:lang w:val="bg-BG"/>
                    </w:rPr>
                  </w:pPr>
                  <w:r w:rsidRPr="000030C2">
                    <w:rPr>
                      <w:noProof/>
                      <w:color w:val="000000"/>
                      <w:sz w:val="24"/>
                      <w:szCs w:val="24"/>
                      <w:lang w:val="bg-BG"/>
                    </w:rPr>
                    <w:t>1182.7</w:t>
                  </w:r>
                </w:p>
              </w:tc>
            </w:tr>
            <w:tr w:rsidR="000030C2" w:rsidRPr="000030C2" w:rsidTr="00841D04">
              <w:tc>
                <w:tcPr>
                  <w:tcW w:w="536" w:type="dxa"/>
                  <w:tcBorders>
                    <w:top w:val="single" w:sz="6" w:space="0" w:color="000000"/>
                    <w:left w:val="single" w:sz="6" w:space="0" w:color="000000"/>
                    <w:bottom w:val="single" w:sz="6" w:space="0" w:color="000000"/>
                    <w:right w:val="single" w:sz="6" w:space="0" w:color="000000"/>
                  </w:tcBorders>
                  <w:tcMar>
                    <w:top w:w="15" w:type="dxa"/>
                    <w:left w:w="22" w:type="dxa"/>
                    <w:bottom w:w="15" w:type="dxa"/>
                    <w:right w:w="22" w:type="dxa"/>
                  </w:tcMar>
                  <w:vAlign w:val="center"/>
                  <w:hideMark/>
                </w:tcPr>
                <w:p w:rsidR="000030C2" w:rsidRPr="000030C2" w:rsidRDefault="000030C2" w:rsidP="000030C2">
                  <w:pPr>
                    <w:rPr>
                      <w:color w:val="000000"/>
                      <w:sz w:val="24"/>
                      <w:szCs w:val="24"/>
                      <w:lang w:val="bg-BG"/>
                    </w:rPr>
                  </w:pPr>
                  <w:r w:rsidRPr="000030C2">
                    <w:rPr>
                      <w:noProof/>
                      <w:color w:val="000000"/>
                      <w:sz w:val="24"/>
                      <w:szCs w:val="24"/>
                      <w:lang w:val="bg-BG"/>
                    </w:rPr>
                    <w:t>19</w:t>
                  </w:r>
                </w:p>
              </w:tc>
              <w:tc>
                <w:tcPr>
                  <w:tcW w:w="4556" w:type="dxa"/>
                  <w:tcBorders>
                    <w:top w:val="single" w:sz="6" w:space="0" w:color="000000"/>
                    <w:left w:val="single" w:sz="6" w:space="0" w:color="000000"/>
                    <w:bottom w:val="single" w:sz="6" w:space="0" w:color="000000"/>
                    <w:right w:val="single" w:sz="6" w:space="0" w:color="000000"/>
                  </w:tcBorders>
                  <w:tcMar>
                    <w:top w:w="15" w:type="dxa"/>
                    <w:left w:w="22" w:type="dxa"/>
                    <w:bottom w:w="15" w:type="dxa"/>
                    <w:right w:w="22" w:type="dxa"/>
                  </w:tcMar>
                  <w:vAlign w:val="center"/>
                  <w:hideMark/>
                </w:tcPr>
                <w:p w:rsidR="000030C2" w:rsidRPr="000030C2" w:rsidRDefault="000030C2" w:rsidP="000030C2">
                  <w:pPr>
                    <w:rPr>
                      <w:color w:val="000000"/>
                      <w:sz w:val="24"/>
                      <w:szCs w:val="24"/>
                      <w:lang w:val="bg-BG"/>
                    </w:rPr>
                  </w:pPr>
                  <w:r w:rsidRPr="000030C2">
                    <w:rPr>
                      <w:noProof/>
                      <w:color w:val="000000"/>
                      <w:sz w:val="24"/>
                      <w:szCs w:val="24"/>
                      <w:lang w:val="bg-BG"/>
                    </w:rPr>
                    <w:t>Многогодишни медицински и ароматни култури, без билки</w:t>
                  </w:r>
                </w:p>
              </w:tc>
              <w:tc>
                <w:tcPr>
                  <w:tcW w:w="2546" w:type="dxa"/>
                  <w:tcBorders>
                    <w:top w:val="single" w:sz="6" w:space="0" w:color="000000"/>
                    <w:left w:val="single" w:sz="6" w:space="0" w:color="000000"/>
                    <w:bottom w:val="single" w:sz="6" w:space="0" w:color="000000"/>
                    <w:right w:val="single" w:sz="6" w:space="0" w:color="000000"/>
                  </w:tcBorders>
                  <w:tcMar>
                    <w:top w:w="15" w:type="dxa"/>
                    <w:left w:w="22" w:type="dxa"/>
                    <w:bottom w:w="15" w:type="dxa"/>
                    <w:right w:w="22" w:type="dxa"/>
                  </w:tcMar>
                  <w:vAlign w:val="center"/>
                  <w:hideMark/>
                </w:tcPr>
                <w:p w:rsidR="000030C2" w:rsidRPr="000030C2" w:rsidRDefault="000030C2" w:rsidP="000030C2">
                  <w:pPr>
                    <w:rPr>
                      <w:color w:val="000000"/>
                      <w:sz w:val="24"/>
                      <w:szCs w:val="24"/>
                      <w:lang w:val="bg-BG"/>
                    </w:rPr>
                  </w:pPr>
                  <w:r w:rsidRPr="000030C2">
                    <w:rPr>
                      <w:noProof/>
                      <w:color w:val="000000"/>
                      <w:sz w:val="24"/>
                      <w:szCs w:val="24"/>
                      <w:lang w:val="bg-BG"/>
                    </w:rPr>
                    <w:t>628.3</w:t>
                  </w:r>
                </w:p>
              </w:tc>
              <w:tc>
                <w:tcPr>
                  <w:tcW w:w="2546" w:type="dxa"/>
                  <w:tcBorders>
                    <w:top w:val="single" w:sz="6" w:space="0" w:color="000000"/>
                    <w:left w:val="single" w:sz="6" w:space="0" w:color="000000"/>
                    <w:bottom w:val="single" w:sz="6" w:space="0" w:color="000000"/>
                    <w:right w:val="single" w:sz="6" w:space="0" w:color="000000"/>
                  </w:tcBorders>
                  <w:tcMar>
                    <w:top w:w="15" w:type="dxa"/>
                    <w:left w:w="22" w:type="dxa"/>
                    <w:bottom w:w="15" w:type="dxa"/>
                    <w:right w:w="22" w:type="dxa"/>
                  </w:tcMar>
                  <w:vAlign w:val="center"/>
                  <w:hideMark/>
                </w:tcPr>
                <w:p w:rsidR="000030C2" w:rsidRPr="000030C2" w:rsidRDefault="000030C2" w:rsidP="000030C2">
                  <w:pPr>
                    <w:rPr>
                      <w:color w:val="000000"/>
                      <w:sz w:val="24"/>
                      <w:szCs w:val="24"/>
                      <w:lang w:val="bg-BG"/>
                    </w:rPr>
                  </w:pPr>
                  <w:r w:rsidRPr="000030C2">
                    <w:rPr>
                      <w:noProof/>
                      <w:color w:val="000000"/>
                      <w:sz w:val="24"/>
                      <w:szCs w:val="24"/>
                      <w:lang w:val="bg-BG"/>
                    </w:rPr>
                    <w:t>530.9</w:t>
                  </w:r>
                </w:p>
              </w:tc>
            </w:tr>
            <w:tr w:rsidR="000030C2" w:rsidRPr="000030C2" w:rsidTr="00841D04">
              <w:tc>
                <w:tcPr>
                  <w:tcW w:w="536" w:type="dxa"/>
                  <w:tcBorders>
                    <w:top w:val="single" w:sz="6" w:space="0" w:color="000000"/>
                    <w:left w:val="single" w:sz="6" w:space="0" w:color="000000"/>
                    <w:bottom w:val="single" w:sz="6" w:space="0" w:color="000000"/>
                    <w:right w:val="single" w:sz="6" w:space="0" w:color="000000"/>
                  </w:tcBorders>
                  <w:tcMar>
                    <w:top w:w="15" w:type="dxa"/>
                    <w:left w:w="22" w:type="dxa"/>
                    <w:bottom w:w="15" w:type="dxa"/>
                    <w:right w:w="22" w:type="dxa"/>
                  </w:tcMar>
                  <w:vAlign w:val="center"/>
                  <w:hideMark/>
                </w:tcPr>
                <w:p w:rsidR="000030C2" w:rsidRPr="000030C2" w:rsidRDefault="000030C2" w:rsidP="000030C2">
                  <w:pPr>
                    <w:rPr>
                      <w:color w:val="000000"/>
                      <w:sz w:val="24"/>
                      <w:szCs w:val="24"/>
                      <w:lang w:val="bg-BG"/>
                    </w:rPr>
                  </w:pPr>
                  <w:r w:rsidRPr="000030C2">
                    <w:rPr>
                      <w:noProof/>
                      <w:color w:val="000000"/>
                      <w:sz w:val="24"/>
                      <w:szCs w:val="24"/>
                      <w:lang w:val="bg-BG"/>
                    </w:rPr>
                    <w:t>20</w:t>
                  </w:r>
                </w:p>
              </w:tc>
              <w:tc>
                <w:tcPr>
                  <w:tcW w:w="4556" w:type="dxa"/>
                  <w:tcBorders>
                    <w:top w:val="single" w:sz="6" w:space="0" w:color="000000"/>
                    <w:left w:val="single" w:sz="6" w:space="0" w:color="000000"/>
                    <w:bottom w:val="single" w:sz="6" w:space="0" w:color="000000"/>
                    <w:right w:val="single" w:sz="6" w:space="0" w:color="000000"/>
                  </w:tcBorders>
                  <w:tcMar>
                    <w:top w:w="15" w:type="dxa"/>
                    <w:left w:w="22" w:type="dxa"/>
                    <w:bottom w:w="15" w:type="dxa"/>
                    <w:right w:w="22" w:type="dxa"/>
                  </w:tcMar>
                  <w:vAlign w:val="center"/>
                  <w:hideMark/>
                </w:tcPr>
                <w:p w:rsidR="000030C2" w:rsidRPr="000030C2" w:rsidRDefault="000030C2" w:rsidP="000030C2">
                  <w:pPr>
                    <w:rPr>
                      <w:color w:val="000000"/>
                      <w:sz w:val="24"/>
                      <w:szCs w:val="24"/>
                      <w:lang w:val="bg-BG"/>
                    </w:rPr>
                  </w:pPr>
                  <w:r w:rsidRPr="000030C2">
                    <w:rPr>
                      <w:noProof/>
                      <w:color w:val="000000"/>
                      <w:sz w:val="24"/>
                      <w:szCs w:val="24"/>
                      <w:lang w:val="bg-BG"/>
                    </w:rPr>
                    <w:t>Маслодайна роза – Rosa damascena Mill и Rosa alba L</w:t>
                  </w:r>
                </w:p>
              </w:tc>
              <w:tc>
                <w:tcPr>
                  <w:tcW w:w="2546" w:type="dxa"/>
                  <w:tcBorders>
                    <w:top w:val="single" w:sz="6" w:space="0" w:color="000000"/>
                    <w:left w:val="single" w:sz="6" w:space="0" w:color="000000"/>
                    <w:bottom w:val="single" w:sz="6" w:space="0" w:color="000000"/>
                    <w:right w:val="single" w:sz="6" w:space="0" w:color="000000"/>
                  </w:tcBorders>
                  <w:tcMar>
                    <w:top w:w="15" w:type="dxa"/>
                    <w:left w:w="22" w:type="dxa"/>
                    <w:bottom w:w="15" w:type="dxa"/>
                    <w:right w:w="22" w:type="dxa"/>
                  </w:tcMar>
                  <w:vAlign w:val="center"/>
                  <w:hideMark/>
                </w:tcPr>
                <w:p w:rsidR="000030C2" w:rsidRPr="000030C2" w:rsidRDefault="000030C2" w:rsidP="000030C2">
                  <w:pPr>
                    <w:rPr>
                      <w:color w:val="000000"/>
                      <w:sz w:val="24"/>
                      <w:szCs w:val="24"/>
                      <w:lang w:val="bg-BG"/>
                    </w:rPr>
                  </w:pPr>
                  <w:r w:rsidRPr="000030C2">
                    <w:rPr>
                      <w:noProof/>
                      <w:color w:val="000000"/>
                      <w:sz w:val="24"/>
                      <w:szCs w:val="24"/>
                      <w:lang w:val="bg-BG"/>
                    </w:rPr>
                    <w:t>897.45</w:t>
                  </w:r>
                </w:p>
              </w:tc>
              <w:tc>
                <w:tcPr>
                  <w:tcW w:w="2546" w:type="dxa"/>
                  <w:tcBorders>
                    <w:top w:val="single" w:sz="6" w:space="0" w:color="000000"/>
                    <w:left w:val="single" w:sz="6" w:space="0" w:color="000000"/>
                    <w:bottom w:val="single" w:sz="6" w:space="0" w:color="000000"/>
                    <w:right w:val="single" w:sz="6" w:space="0" w:color="000000"/>
                  </w:tcBorders>
                  <w:tcMar>
                    <w:top w:w="15" w:type="dxa"/>
                    <w:left w:w="22" w:type="dxa"/>
                    <w:bottom w:w="15" w:type="dxa"/>
                    <w:right w:w="22" w:type="dxa"/>
                  </w:tcMar>
                  <w:vAlign w:val="center"/>
                  <w:hideMark/>
                </w:tcPr>
                <w:p w:rsidR="000030C2" w:rsidRPr="000030C2" w:rsidRDefault="000030C2" w:rsidP="000030C2">
                  <w:pPr>
                    <w:rPr>
                      <w:color w:val="000000"/>
                      <w:sz w:val="24"/>
                      <w:szCs w:val="24"/>
                      <w:lang w:val="bg-BG"/>
                    </w:rPr>
                  </w:pPr>
                  <w:r w:rsidRPr="000030C2">
                    <w:rPr>
                      <w:noProof/>
                      <w:color w:val="000000"/>
                      <w:sz w:val="24"/>
                      <w:szCs w:val="24"/>
                      <w:lang w:val="bg-BG"/>
                    </w:rPr>
                    <w:t>837.5</w:t>
                  </w:r>
                </w:p>
              </w:tc>
            </w:tr>
            <w:tr w:rsidR="000030C2" w:rsidRPr="000030C2" w:rsidTr="00841D04">
              <w:tc>
                <w:tcPr>
                  <w:tcW w:w="536" w:type="dxa"/>
                  <w:tcBorders>
                    <w:top w:val="single" w:sz="6" w:space="0" w:color="000000"/>
                    <w:left w:val="single" w:sz="6" w:space="0" w:color="000000"/>
                    <w:bottom w:val="single" w:sz="6" w:space="0" w:color="000000"/>
                    <w:right w:val="single" w:sz="6" w:space="0" w:color="000000"/>
                  </w:tcBorders>
                  <w:tcMar>
                    <w:top w:w="15" w:type="dxa"/>
                    <w:left w:w="22" w:type="dxa"/>
                    <w:bottom w:w="15" w:type="dxa"/>
                    <w:right w:w="22" w:type="dxa"/>
                  </w:tcMar>
                  <w:vAlign w:val="center"/>
                  <w:hideMark/>
                </w:tcPr>
                <w:p w:rsidR="000030C2" w:rsidRPr="000030C2" w:rsidRDefault="000030C2" w:rsidP="000030C2">
                  <w:pPr>
                    <w:rPr>
                      <w:color w:val="000000"/>
                      <w:sz w:val="24"/>
                      <w:szCs w:val="24"/>
                      <w:lang w:val="bg-BG"/>
                    </w:rPr>
                  </w:pPr>
                  <w:r w:rsidRPr="000030C2">
                    <w:rPr>
                      <w:noProof/>
                      <w:color w:val="000000"/>
                      <w:sz w:val="24"/>
                      <w:szCs w:val="24"/>
                      <w:lang w:val="bg-BG"/>
                    </w:rPr>
                    <w:t>21</w:t>
                  </w:r>
                </w:p>
              </w:tc>
              <w:tc>
                <w:tcPr>
                  <w:tcW w:w="4556" w:type="dxa"/>
                  <w:tcBorders>
                    <w:top w:val="single" w:sz="6" w:space="0" w:color="000000"/>
                    <w:left w:val="single" w:sz="6" w:space="0" w:color="000000"/>
                    <w:bottom w:val="single" w:sz="6" w:space="0" w:color="000000"/>
                    <w:right w:val="single" w:sz="6" w:space="0" w:color="000000"/>
                  </w:tcBorders>
                  <w:tcMar>
                    <w:top w:w="15" w:type="dxa"/>
                    <w:left w:w="22" w:type="dxa"/>
                    <w:bottom w:w="15" w:type="dxa"/>
                    <w:right w:w="22" w:type="dxa"/>
                  </w:tcMar>
                  <w:vAlign w:val="center"/>
                  <w:hideMark/>
                </w:tcPr>
                <w:p w:rsidR="000030C2" w:rsidRPr="000030C2" w:rsidRDefault="000030C2" w:rsidP="000030C2">
                  <w:pPr>
                    <w:rPr>
                      <w:color w:val="000000"/>
                      <w:sz w:val="24"/>
                      <w:szCs w:val="24"/>
                      <w:lang w:val="bg-BG"/>
                    </w:rPr>
                  </w:pPr>
                  <w:r w:rsidRPr="000030C2">
                    <w:rPr>
                      <w:noProof/>
                      <w:color w:val="000000"/>
                      <w:sz w:val="24"/>
                      <w:szCs w:val="24"/>
                      <w:lang w:val="bg-BG"/>
                    </w:rPr>
                    <w:t>Култивирани гъби(субстрати от компоненти съгласно Приложение 2, част I, т, 2,1 от Регламент (ЕО) 848/2018)</w:t>
                  </w:r>
                </w:p>
              </w:tc>
              <w:tc>
                <w:tcPr>
                  <w:tcW w:w="2546" w:type="dxa"/>
                  <w:tcBorders>
                    <w:top w:val="single" w:sz="6" w:space="0" w:color="000000"/>
                    <w:left w:val="single" w:sz="6" w:space="0" w:color="000000"/>
                    <w:bottom w:val="single" w:sz="6" w:space="0" w:color="000000"/>
                    <w:right w:val="single" w:sz="6" w:space="0" w:color="000000"/>
                  </w:tcBorders>
                  <w:tcMar>
                    <w:top w:w="15" w:type="dxa"/>
                    <w:left w:w="22" w:type="dxa"/>
                    <w:bottom w:w="15" w:type="dxa"/>
                    <w:right w:w="22" w:type="dxa"/>
                  </w:tcMar>
                  <w:vAlign w:val="center"/>
                  <w:hideMark/>
                </w:tcPr>
                <w:p w:rsidR="000030C2" w:rsidRPr="000030C2" w:rsidRDefault="000030C2" w:rsidP="000030C2">
                  <w:pPr>
                    <w:rPr>
                      <w:color w:val="000000"/>
                      <w:sz w:val="24"/>
                      <w:szCs w:val="24"/>
                      <w:lang w:val="bg-BG"/>
                    </w:rPr>
                  </w:pPr>
                  <w:r w:rsidRPr="000030C2">
                    <w:rPr>
                      <w:noProof/>
                      <w:color w:val="000000"/>
                      <w:sz w:val="24"/>
                      <w:szCs w:val="24"/>
                      <w:lang w:val="bg-BG"/>
                    </w:rPr>
                    <w:t>455.56</w:t>
                  </w:r>
                </w:p>
              </w:tc>
              <w:tc>
                <w:tcPr>
                  <w:tcW w:w="2546" w:type="dxa"/>
                  <w:tcBorders>
                    <w:top w:val="single" w:sz="6" w:space="0" w:color="000000"/>
                    <w:left w:val="single" w:sz="6" w:space="0" w:color="000000"/>
                    <w:bottom w:val="single" w:sz="6" w:space="0" w:color="000000"/>
                    <w:right w:val="single" w:sz="6" w:space="0" w:color="000000"/>
                  </w:tcBorders>
                  <w:tcMar>
                    <w:top w:w="15" w:type="dxa"/>
                    <w:left w:w="22" w:type="dxa"/>
                    <w:bottom w:w="15" w:type="dxa"/>
                    <w:right w:w="22" w:type="dxa"/>
                  </w:tcMar>
                  <w:vAlign w:val="center"/>
                  <w:hideMark/>
                </w:tcPr>
                <w:p w:rsidR="000030C2" w:rsidRPr="000030C2" w:rsidRDefault="000030C2" w:rsidP="000030C2">
                  <w:pPr>
                    <w:rPr>
                      <w:color w:val="000000"/>
                      <w:sz w:val="24"/>
                      <w:szCs w:val="24"/>
                      <w:lang w:val="bg-BG"/>
                    </w:rPr>
                  </w:pPr>
                  <w:r w:rsidRPr="000030C2">
                    <w:rPr>
                      <w:noProof/>
                      <w:color w:val="000000"/>
                      <w:sz w:val="24"/>
                      <w:szCs w:val="24"/>
                      <w:lang w:val="bg-BG"/>
                    </w:rPr>
                    <w:t>353.56</w:t>
                  </w:r>
                </w:p>
              </w:tc>
            </w:tr>
            <w:tr w:rsidR="000030C2" w:rsidRPr="000030C2" w:rsidTr="00841D04">
              <w:tc>
                <w:tcPr>
                  <w:tcW w:w="536" w:type="dxa"/>
                  <w:tcBorders>
                    <w:top w:val="single" w:sz="6" w:space="0" w:color="000000"/>
                    <w:left w:val="single" w:sz="6" w:space="0" w:color="000000"/>
                    <w:bottom w:val="single" w:sz="6" w:space="0" w:color="000000"/>
                    <w:right w:val="single" w:sz="6" w:space="0" w:color="000000"/>
                  </w:tcBorders>
                  <w:tcMar>
                    <w:top w:w="15" w:type="dxa"/>
                    <w:left w:w="22" w:type="dxa"/>
                    <w:bottom w:w="15" w:type="dxa"/>
                    <w:right w:w="22" w:type="dxa"/>
                  </w:tcMar>
                  <w:vAlign w:val="center"/>
                  <w:hideMark/>
                </w:tcPr>
                <w:p w:rsidR="000030C2" w:rsidRPr="000030C2" w:rsidRDefault="000030C2" w:rsidP="000030C2">
                  <w:pPr>
                    <w:rPr>
                      <w:color w:val="000000"/>
                      <w:sz w:val="24"/>
                      <w:szCs w:val="24"/>
                      <w:lang w:val="bg-BG"/>
                    </w:rPr>
                  </w:pPr>
                  <w:r w:rsidRPr="000030C2">
                    <w:rPr>
                      <w:noProof/>
                      <w:color w:val="000000"/>
                      <w:sz w:val="24"/>
                      <w:szCs w:val="24"/>
                      <w:lang w:val="bg-BG"/>
                    </w:rPr>
                    <w:t>22</w:t>
                  </w:r>
                </w:p>
              </w:tc>
              <w:tc>
                <w:tcPr>
                  <w:tcW w:w="4556" w:type="dxa"/>
                  <w:tcBorders>
                    <w:top w:val="single" w:sz="6" w:space="0" w:color="000000"/>
                    <w:left w:val="single" w:sz="6" w:space="0" w:color="000000"/>
                    <w:bottom w:val="single" w:sz="6" w:space="0" w:color="000000"/>
                    <w:right w:val="single" w:sz="6" w:space="0" w:color="000000"/>
                  </w:tcBorders>
                  <w:tcMar>
                    <w:top w:w="15" w:type="dxa"/>
                    <w:left w:w="22" w:type="dxa"/>
                    <w:bottom w:w="15" w:type="dxa"/>
                    <w:right w:w="22" w:type="dxa"/>
                  </w:tcMar>
                  <w:vAlign w:val="center"/>
                  <w:hideMark/>
                </w:tcPr>
                <w:p w:rsidR="000030C2" w:rsidRPr="000030C2" w:rsidRDefault="000030C2" w:rsidP="000030C2">
                  <w:pPr>
                    <w:rPr>
                      <w:color w:val="000000"/>
                      <w:sz w:val="24"/>
                      <w:szCs w:val="24"/>
                      <w:lang w:val="bg-BG"/>
                    </w:rPr>
                  </w:pPr>
                  <w:r w:rsidRPr="000030C2">
                    <w:rPr>
                      <w:noProof/>
                      <w:color w:val="000000"/>
                      <w:sz w:val="24"/>
                      <w:szCs w:val="24"/>
                      <w:lang w:val="bg-BG"/>
                    </w:rPr>
                    <w:t>Площи за производство на биологичен растителен репродуктивен материал и растителен репродуктивен материал, произведен при преход към биологично производство</w:t>
                  </w:r>
                </w:p>
              </w:tc>
              <w:tc>
                <w:tcPr>
                  <w:tcW w:w="2546" w:type="dxa"/>
                  <w:tcBorders>
                    <w:top w:val="single" w:sz="6" w:space="0" w:color="000000"/>
                    <w:left w:val="single" w:sz="6" w:space="0" w:color="000000"/>
                    <w:bottom w:val="single" w:sz="6" w:space="0" w:color="000000"/>
                    <w:right w:val="single" w:sz="6" w:space="0" w:color="000000"/>
                  </w:tcBorders>
                  <w:tcMar>
                    <w:top w:w="15" w:type="dxa"/>
                    <w:left w:w="22" w:type="dxa"/>
                    <w:bottom w:w="15" w:type="dxa"/>
                    <w:right w:w="22" w:type="dxa"/>
                  </w:tcMar>
                  <w:vAlign w:val="center"/>
                  <w:hideMark/>
                </w:tcPr>
                <w:p w:rsidR="000030C2" w:rsidRPr="000030C2" w:rsidRDefault="000030C2" w:rsidP="000030C2">
                  <w:pPr>
                    <w:rPr>
                      <w:color w:val="000000"/>
                      <w:sz w:val="24"/>
                      <w:szCs w:val="24"/>
                      <w:lang w:val="bg-BG"/>
                    </w:rPr>
                  </w:pPr>
                  <w:r w:rsidRPr="000030C2">
                    <w:rPr>
                      <w:noProof/>
                      <w:color w:val="000000"/>
                      <w:sz w:val="24"/>
                      <w:szCs w:val="24"/>
                      <w:lang w:val="bg-BG"/>
                    </w:rPr>
                    <w:t>949.09</w:t>
                  </w:r>
                </w:p>
              </w:tc>
              <w:tc>
                <w:tcPr>
                  <w:tcW w:w="2546" w:type="dxa"/>
                  <w:tcBorders>
                    <w:top w:val="single" w:sz="6" w:space="0" w:color="000000"/>
                    <w:left w:val="single" w:sz="6" w:space="0" w:color="000000"/>
                    <w:bottom w:val="single" w:sz="6" w:space="0" w:color="000000"/>
                    <w:right w:val="single" w:sz="6" w:space="0" w:color="000000"/>
                  </w:tcBorders>
                  <w:tcMar>
                    <w:top w:w="15" w:type="dxa"/>
                    <w:left w:w="22" w:type="dxa"/>
                    <w:bottom w:w="15" w:type="dxa"/>
                    <w:right w:w="22" w:type="dxa"/>
                  </w:tcMar>
                  <w:vAlign w:val="center"/>
                  <w:hideMark/>
                </w:tcPr>
                <w:p w:rsidR="000030C2" w:rsidRPr="000030C2" w:rsidRDefault="000030C2" w:rsidP="000030C2">
                  <w:pPr>
                    <w:rPr>
                      <w:color w:val="000000"/>
                      <w:sz w:val="24"/>
                      <w:szCs w:val="24"/>
                      <w:lang w:val="bg-BG"/>
                    </w:rPr>
                  </w:pPr>
                  <w:r w:rsidRPr="000030C2">
                    <w:rPr>
                      <w:noProof/>
                      <w:color w:val="000000"/>
                      <w:sz w:val="24"/>
                      <w:szCs w:val="24"/>
                      <w:lang w:val="bg-BG"/>
                    </w:rPr>
                    <w:t>736.58</w:t>
                  </w:r>
                </w:p>
              </w:tc>
            </w:tr>
            <w:tr w:rsidR="000030C2" w:rsidRPr="000030C2" w:rsidTr="00841D04">
              <w:tc>
                <w:tcPr>
                  <w:tcW w:w="536" w:type="dxa"/>
                  <w:tcBorders>
                    <w:top w:val="single" w:sz="6" w:space="0" w:color="000000"/>
                    <w:left w:val="single" w:sz="6" w:space="0" w:color="000000"/>
                    <w:bottom w:val="single" w:sz="6" w:space="0" w:color="000000"/>
                    <w:right w:val="single" w:sz="6" w:space="0" w:color="000000"/>
                  </w:tcBorders>
                  <w:tcMar>
                    <w:top w:w="15" w:type="dxa"/>
                    <w:left w:w="22" w:type="dxa"/>
                    <w:bottom w:w="15" w:type="dxa"/>
                    <w:right w:w="22" w:type="dxa"/>
                  </w:tcMar>
                  <w:vAlign w:val="center"/>
                  <w:hideMark/>
                </w:tcPr>
                <w:p w:rsidR="000030C2" w:rsidRPr="000030C2" w:rsidRDefault="000030C2" w:rsidP="000030C2">
                  <w:pPr>
                    <w:rPr>
                      <w:color w:val="000000"/>
                      <w:sz w:val="24"/>
                      <w:szCs w:val="24"/>
                      <w:lang w:val="bg-BG"/>
                    </w:rPr>
                  </w:pPr>
                  <w:r w:rsidRPr="000030C2">
                    <w:rPr>
                      <w:noProof/>
                      <w:color w:val="000000"/>
                      <w:sz w:val="24"/>
                      <w:szCs w:val="24"/>
                      <w:lang w:val="bg-BG"/>
                    </w:rPr>
                    <w:t>23</w:t>
                  </w:r>
                </w:p>
              </w:tc>
              <w:tc>
                <w:tcPr>
                  <w:tcW w:w="4556" w:type="dxa"/>
                  <w:tcBorders>
                    <w:top w:val="single" w:sz="6" w:space="0" w:color="000000"/>
                    <w:left w:val="single" w:sz="6" w:space="0" w:color="000000"/>
                    <w:bottom w:val="single" w:sz="6" w:space="0" w:color="000000"/>
                    <w:right w:val="single" w:sz="6" w:space="0" w:color="000000"/>
                  </w:tcBorders>
                  <w:tcMar>
                    <w:top w:w="15" w:type="dxa"/>
                    <w:left w:w="22" w:type="dxa"/>
                    <w:bottom w:w="15" w:type="dxa"/>
                    <w:right w:w="22" w:type="dxa"/>
                  </w:tcMar>
                  <w:vAlign w:val="center"/>
                  <w:hideMark/>
                </w:tcPr>
                <w:p w:rsidR="000030C2" w:rsidRPr="000030C2" w:rsidRDefault="000030C2" w:rsidP="000030C2">
                  <w:pPr>
                    <w:rPr>
                      <w:color w:val="000000"/>
                      <w:sz w:val="24"/>
                      <w:szCs w:val="24"/>
                      <w:lang w:val="bg-BG"/>
                    </w:rPr>
                  </w:pPr>
                  <w:r w:rsidRPr="000030C2">
                    <w:rPr>
                      <w:noProof/>
                      <w:color w:val="000000"/>
                      <w:sz w:val="24"/>
                      <w:szCs w:val="24"/>
                      <w:lang w:val="bg-BG"/>
                    </w:rPr>
                    <w:t>Билки и горски плодове (по списък, утвърден в националното законодателство)</w:t>
                  </w:r>
                </w:p>
              </w:tc>
              <w:tc>
                <w:tcPr>
                  <w:tcW w:w="2546" w:type="dxa"/>
                  <w:tcBorders>
                    <w:top w:val="single" w:sz="6" w:space="0" w:color="000000"/>
                    <w:left w:val="single" w:sz="6" w:space="0" w:color="000000"/>
                    <w:bottom w:val="single" w:sz="6" w:space="0" w:color="000000"/>
                    <w:right w:val="single" w:sz="6" w:space="0" w:color="000000"/>
                  </w:tcBorders>
                  <w:tcMar>
                    <w:top w:w="15" w:type="dxa"/>
                    <w:left w:w="22" w:type="dxa"/>
                    <w:bottom w:w="15" w:type="dxa"/>
                    <w:right w:w="22" w:type="dxa"/>
                  </w:tcMar>
                  <w:vAlign w:val="center"/>
                  <w:hideMark/>
                </w:tcPr>
                <w:p w:rsidR="000030C2" w:rsidRPr="000030C2" w:rsidRDefault="000030C2" w:rsidP="000030C2">
                  <w:pPr>
                    <w:rPr>
                      <w:color w:val="000000"/>
                      <w:sz w:val="24"/>
                      <w:szCs w:val="24"/>
                      <w:lang w:val="bg-BG"/>
                    </w:rPr>
                  </w:pPr>
                  <w:r w:rsidRPr="000030C2">
                    <w:rPr>
                      <w:noProof/>
                      <w:color w:val="000000"/>
                      <w:sz w:val="24"/>
                      <w:szCs w:val="24"/>
                      <w:lang w:val="bg-BG"/>
                    </w:rPr>
                    <w:t>723.75</w:t>
                  </w:r>
                </w:p>
              </w:tc>
              <w:tc>
                <w:tcPr>
                  <w:tcW w:w="2546" w:type="dxa"/>
                  <w:tcBorders>
                    <w:top w:val="single" w:sz="6" w:space="0" w:color="000000"/>
                    <w:left w:val="single" w:sz="6" w:space="0" w:color="000000"/>
                    <w:bottom w:val="single" w:sz="6" w:space="0" w:color="000000"/>
                    <w:right w:val="single" w:sz="6" w:space="0" w:color="000000"/>
                  </w:tcBorders>
                  <w:tcMar>
                    <w:top w:w="15" w:type="dxa"/>
                    <w:left w:w="22" w:type="dxa"/>
                    <w:bottom w:w="15" w:type="dxa"/>
                    <w:right w:w="22" w:type="dxa"/>
                  </w:tcMar>
                  <w:vAlign w:val="center"/>
                  <w:hideMark/>
                </w:tcPr>
                <w:p w:rsidR="000030C2" w:rsidRPr="000030C2" w:rsidRDefault="000030C2" w:rsidP="000030C2">
                  <w:pPr>
                    <w:rPr>
                      <w:color w:val="000000"/>
                      <w:sz w:val="24"/>
                      <w:szCs w:val="24"/>
                      <w:lang w:val="bg-BG"/>
                    </w:rPr>
                  </w:pPr>
                  <w:r w:rsidRPr="000030C2">
                    <w:rPr>
                      <w:noProof/>
                      <w:color w:val="000000"/>
                      <w:sz w:val="24"/>
                      <w:szCs w:val="24"/>
                      <w:lang w:val="bg-BG"/>
                    </w:rPr>
                    <w:t>585.63</w:t>
                  </w:r>
                </w:p>
              </w:tc>
            </w:tr>
          </w:tbl>
          <w:p w:rsidR="000030C2" w:rsidRPr="000030C2" w:rsidRDefault="000030C2" w:rsidP="000030C2">
            <w:pPr>
              <w:spacing w:before="40" w:after="40" w:line="240" w:lineRule="auto"/>
              <w:rPr>
                <w:rFonts w:ascii="Times New Roman" w:eastAsia="Times New Roman" w:hAnsi="Times New Roman" w:cs="Times New Roman"/>
                <w:sz w:val="24"/>
                <w:szCs w:val="24"/>
                <w:lang w:val="bg-BG"/>
              </w:rPr>
            </w:pPr>
          </w:p>
          <w:p w:rsidR="000030C2" w:rsidRPr="000030C2" w:rsidRDefault="000030C2" w:rsidP="000030C2">
            <w:pPr>
              <w:spacing w:before="40" w:after="40" w:line="240" w:lineRule="auto"/>
              <w:jc w:val="both"/>
              <w:rPr>
                <w:rFonts w:ascii="Times New Roman" w:eastAsia="Times New Roman" w:hAnsi="Times New Roman" w:cs="Times New Roman"/>
                <w:sz w:val="24"/>
                <w:szCs w:val="24"/>
                <w:lang w:val="bg-BG"/>
              </w:rPr>
            </w:pPr>
            <w:r w:rsidRPr="000030C2">
              <w:rPr>
                <w:rFonts w:ascii="Times New Roman" w:eastAsia="Times New Roman" w:hAnsi="Times New Roman" w:cs="Times New Roman"/>
                <w:noProof/>
                <w:sz w:val="24"/>
                <w:szCs w:val="24"/>
                <w:lang w:val="bg-BG"/>
              </w:rPr>
              <w:t>За заявените за подпомагане площи след 01.01.2024 г. нивата на подпомагане са:</w:t>
            </w:r>
          </w:p>
          <w:tbl>
            <w:tblPr>
              <w:tblStyle w:val="quill-better-table"/>
              <w:tblW w:w="5000" w:type="pct"/>
              <w:tblBorders>
                <w:top w:val="single" w:sz="6" w:space="0" w:color="000000"/>
                <w:left w:val="single" w:sz="6" w:space="0" w:color="000000"/>
                <w:bottom w:val="single" w:sz="6" w:space="0" w:color="000000"/>
                <w:right w:val="single" w:sz="6" w:space="0" w:color="000000"/>
              </w:tblBorders>
              <w:tblLayout w:type="fixed"/>
              <w:tblCellMar>
                <w:top w:w="15" w:type="dxa"/>
                <w:left w:w="15" w:type="dxa"/>
                <w:bottom w:w="15" w:type="dxa"/>
                <w:right w:w="15" w:type="dxa"/>
              </w:tblCellMar>
              <w:tblLook w:val="05E0" w:firstRow="1" w:lastRow="1" w:firstColumn="1" w:lastColumn="1" w:noHBand="0" w:noVBand="1"/>
            </w:tblPr>
            <w:tblGrid>
              <w:gridCol w:w="536"/>
              <w:gridCol w:w="4556"/>
              <w:gridCol w:w="2546"/>
              <w:gridCol w:w="2546"/>
            </w:tblGrid>
            <w:tr w:rsidR="000030C2" w:rsidRPr="000030C2" w:rsidTr="00841D04">
              <w:tc>
                <w:tcPr>
                  <w:tcW w:w="536" w:type="dxa"/>
                  <w:tcBorders>
                    <w:top w:val="single" w:sz="6" w:space="0" w:color="000000"/>
                    <w:left w:val="single" w:sz="6" w:space="0" w:color="000000"/>
                    <w:bottom w:val="single" w:sz="6" w:space="0" w:color="000000"/>
                    <w:right w:val="single" w:sz="6" w:space="0" w:color="000000"/>
                  </w:tcBorders>
                  <w:tcMar>
                    <w:top w:w="15" w:type="dxa"/>
                    <w:left w:w="22" w:type="dxa"/>
                    <w:bottom w:w="15" w:type="dxa"/>
                    <w:right w:w="22" w:type="dxa"/>
                  </w:tcMar>
                  <w:vAlign w:val="center"/>
                </w:tcPr>
                <w:p w:rsidR="000030C2" w:rsidRPr="000030C2" w:rsidRDefault="000030C2" w:rsidP="000030C2">
                  <w:pPr>
                    <w:rPr>
                      <w:color w:val="000000"/>
                      <w:sz w:val="24"/>
                      <w:szCs w:val="24"/>
                      <w:lang w:val="bg-BG"/>
                    </w:rPr>
                  </w:pPr>
                </w:p>
              </w:tc>
              <w:tc>
                <w:tcPr>
                  <w:tcW w:w="4556" w:type="dxa"/>
                  <w:tcBorders>
                    <w:top w:val="single" w:sz="6" w:space="0" w:color="000000"/>
                    <w:left w:val="single" w:sz="6" w:space="0" w:color="000000"/>
                    <w:bottom w:val="single" w:sz="6" w:space="0" w:color="000000"/>
                    <w:right w:val="single" w:sz="6" w:space="0" w:color="000000"/>
                  </w:tcBorders>
                  <w:tcMar>
                    <w:top w:w="15" w:type="dxa"/>
                    <w:left w:w="22" w:type="dxa"/>
                    <w:bottom w:w="15" w:type="dxa"/>
                    <w:right w:w="22" w:type="dxa"/>
                  </w:tcMar>
                  <w:vAlign w:val="center"/>
                  <w:hideMark/>
                </w:tcPr>
                <w:p w:rsidR="000030C2" w:rsidRPr="000030C2" w:rsidRDefault="000030C2" w:rsidP="000030C2">
                  <w:pPr>
                    <w:rPr>
                      <w:color w:val="000000"/>
                      <w:sz w:val="24"/>
                      <w:szCs w:val="24"/>
                      <w:lang w:val="bg-BG"/>
                    </w:rPr>
                  </w:pPr>
                  <w:r w:rsidRPr="000030C2">
                    <w:rPr>
                      <w:b/>
                      <w:bCs/>
                      <w:noProof/>
                      <w:color w:val="000000"/>
                      <w:sz w:val="24"/>
                      <w:szCs w:val="24"/>
                      <w:lang w:val="bg-BG"/>
                    </w:rPr>
                    <w:t>Основни типове земеделски култури</w:t>
                  </w:r>
                </w:p>
              </w:tc>
              <w:tc>
                <w:tcPr>
                  <w:tcW w:w="2546" w:type="dxa"/>
                  <w:tcBorders>
                    <w:top w:val="single" w:sz="6" w:space="0" w:color="000000"/>
                    <w:left w:val="single" w:sz="6" w:space="0" w:color="000000"/>
                    <w:bottom w:val="single" w:sz="6" w:space="0" w:color="000000"/>
                    <w:right w:val="single" w:sz="6" w:space="0" w:color="000000"/>
                  </w:tcBorders>
                  <w:tcMar>
                    <w:top w:w="15" w:type="dxa"/>
                    <w:left w:w="22" w:type="dxa"/>
                    <w:bottom w:w="15" w:type="dxa"/>
                    <w:right w:w="22" w:type="dxa"/>
                  </w:tcMar>
                  <w:vAlign w:val="center"/>
                  <w:hideMark/>
                </w:tcPr>
                <w:p w:rsidR="000030C2" w:rsidRPr="000030C2" w:rsidRDefault="000030C2" w:rsidP="000030C2">
                  <w:pPr>
                    <w:spacing w:after="240"/>
                    <w:rPr>
                      <w:color w:val="000000"/>
                      <w:sz w:val="24"/>
                      <w:szCs w:val="24"/>
                      <w:lang w:val="bg-BG"/>
                    </w:rPr>
                  </w:pPr>
                  <w:r w:rsidRPr="000030C2">
                    <w:rPr>
                      <w:b/>
                      <w:bCs/>
                      <w:noProof/>
                      <w:color w:val="000000"/>
                      <w:sz w:val="24"/>
                      <w:szCs w:val="24"/>
                      <w:lang w:val="bg-BG"/>
                    </w:rPr>
                    <w:t>Преход</w:t>
                  </w:r>
                </w:p>
                <w:p w:rsidR="000030C2" w:rsidRPr="000030C2" w:rsidRDefault="000030C2" w:rsidP="000030C2">
                  <w:pPr>
                    <w:spacing w:before="240"/>
                    <w:rPr>
                      <w:color w:val="000000"/>
                      <w:sz w:val="24"/>
                      <w:szCs w:val="24"/>
                      <w:lang w:val="bg-BG"/>
                    </w:rPr>
                  </w:pPr>
                </w:p>
              </w:tc>
              <w:tc>
                <w:tcPr>
                  <w:tcW w:w="2546" w:type="dxa"/>
                  <w:tcBorders>
                    <w:top w:val="single" w:sz="6" w:space="0" w:color="000000"/>
                    <w:left w:val="single" w:sz="6" w:space="0" w:color="000000"/>
                    <w:bottom w:val="single" w:sz="6" w:space="0" w:color="000000"/>
                    <w:right w:val="single" w:sz="6" w:space="0" w:color="000000"/>
                  </w:tcBorders>
                  <w:tcMar>
                    <w:top w:w="15" w:type="dxa"/>
                    <w:left w:w="22" w:type="dxa"/>
                    <w:bottom w:w="15" w:type="dxa"/>
                    <w:right w:w="22" w:type="dxa"/>
                  </w:tcMar>
                  <w:vAlign w:val="center"/>
                  <w:hideMark/>
                </w:tcPr>
                <w:p w:rsidR="000030C2" w:rsidRPr="000030C2" w:rsidRDefault="000030C2" w:rsidP="000030C2">
                  <w:pPr>
                    <w:spacing w:after="240"/>
                    <w:rPr>
                      <w:color w:val="000000"/>
                      <w:sz w:val="24"/>
                      <w:szCs w:val="24"/>
                      <w:lang w:val="bg-BG"/>
                    </w:rPr>
                  </w:pPr>
                  <w:r w:rsidRPr="000030C2">
                    <w:rPr>
                      <w:b/>
                      <w:bCs/>
                      <w:noProof/>
                      <w:color w:val="000000"/>
                      <w:sz w:val="24"/>
                      <w:szCs w:val="24"/>
                      <w:lang w:val="bg-BG"/>
                    </w:rPr>
                    <w:t>Био</w:t>
                  </w:r>
                </w:p>
                <w:p w:rsidR="000030C2" w:rsidRPr="000030C2" w:rsidRDefault="000030C2" w:rsidP="000030C2">
                  <w:pPr>
                    <w:spacing w:before="240"/>
                    <w:rPr>
                      <w:color w:val="000000"/>
                      <w:sz w:val="24"/>
                      <w:szCs w:val="24"/>
                      <w:lang w:val="bg-BG"/>
                    </w:rPr>
                  </w:pPr>
                </w:p>
              </w:tc>
            </w:tr>
            <w:tr w:rsidR="000030C2" w:rsidRPr="000030C2" w:rsidTr="00841D04">
              <w:tc>
                <w:tcPr>
                  <w:tcW w:w="536" w:type="dxa"/>
                  <w:tcBorders>
                    <w:top w:val="single" w:sz="6" w:space="0" w:color="000000"/>
                    <w:left w:val="single" w:sz="6" w:space="0" w:color="000000"/>
                    <w:bottom w:val="single" w:sz="6" w:space="0" w:color="000000"/>
                    <w:right w:val="single" w:sz="6" w:space="0" w:color="000000"/>
                  </w:tcBorders>
                  <w:tcMar>
                    <w:top w:w="15" w:type="dxa"/>
                    <w:left w:w="22" w:type="dxa"/>
                    <w:bottom w:w="15" w:type="dxa"/>
                    <w:right w:w="22" w:type="dxa"/>
                  </w:tcMar>
                  <w:vAlign w:val="center"/>
                  <w:hideMark/>
                </w:tcPr>
                <w:p w:rsidR="000030C2" w:rsidRPr="000030C2" w:rsidRDefault="000030C2" w:rsidP="000030C2">
                  <w:pPr>
                    <w:rPr>
                      <w:color w:val="000000"/>
                      <w:sz w:val="24"/>
                      <w:szCs w:val="24"/>
                      <w:lang w:val="bg-BG"/>
                    </w:rPr>
                  </w:pPr>
                  <w:r w:rsidRPr="000030C2">
                    <w:rPr>
                      <w:noProof/>
                      <w:color w:val="000000"/>
                      <w:sz w:val="24"/>
                      <w:szCs w:val="24"/>
                      <w:lang w:val="bg-BG"/>
                    </w:rPr>
                    <w:t>1</w:t>
                  </w:r>
                </w:p>
              </w:tc>
              <w:tc>
                <w:tcPr>
                  <w:tcW w:w="4556" w:type="dxa"/>
                  <w:tcBorders>
                    <w:top w:val="single" w:sz="6" w:space="0" w:color="000000"/>
                    <w:left w:val="single" w:sz="6" w:space="0" w:color="000000"/>
                    <w:bottom w:val="single" w:sz="6" w:space="0" w:color="000000"/>
                    <w:right w:val="single" w:sz="6" w:space="0" w:color="000000"/>
                  </w:tcBorders>
                  <w:tcMar>
                    <w:top w:w="15" w:type="dxa"/>
                    <w:left w:w="22" w:type="dxa"/>
                    <w:bottom w:w="15" w:type="dxa"/>
                    <w:right w:w="22" w:type="dxa"/>
                  </w:tcMar>
                  <w:vAlign w:val="center"/>
                  <w:hideMark/>
                </w:tcPr>
                <w:p w:rsidR="000030C2" w:rsidRPr="000030C2" w:rsidRDefault="000030C2" w:rsidP="000030C2">
                  <w:pPr>
                    <w:rPr>
                      <w:color w:val="000000"/>
                      <w:sz w:val="24"/>
                      <w:szCs w:val="24"/>
                      <w:lang w:val="bg-BG"/>
                    </w:rPr>
                  </w:pPr>
                  <w:r w:rsidRPr="000030C2">
                    <w:rPr>
                      <w:noProof/>
                      <w:color w:val="000000"/>
                      <w:sz w:val="24"/>
                      <w:szCs w:val="24"/>
                      <w:lang w:val="bg-BG"/>
                    </w:rPr>
                    <w:t>Зърнено-житни култури</w:t>
                  </w:r>
                </w:p>
              </w:tc>
              <w:tc>
                <w:tcPr>
                  <w:tcW w:w="2546" w:type="dxa"/>
                  <w:tcBorders>
                    <w:top w:val="single" w:sz="6" w:space="0" w:color="000000"/>
                    <w:left w:val="single" w:sz="6" w:space="0" w:color="000000"/>
                    <w:bottom w:val="single" w:sz="6" w:space="0" w:color="000000"/>
                    <w:right w:val="single" w:sz="6" w:space="0" w:color="000000"/>
                  </w:tcBorders>
                  <w:tcMar>
                    <w:top w:w="15" w:type="dxa"/>
                    <w:left w:w="22" w:type="dxa"/>
                    <w:bottom w:w="15" w:type="dxa"/>
                    <w:right w:w="22" w:type="dxa"/>
                  </w:tcMar>
                  <w:vAlign w:val="center"/>
                  <w:hideMark/>
                </w:tcPr>
                <w:p w:rsidR="000030C2" w:rsidRPr="000030C2" w:rsidRDefault="000030C2" w:rsidP="000030C2">
                  <w:pPr>
                    <w:rPr>
                      <w:color w:val="000000"/>
                      <w:sz w:val="24"/>
                      <w:szCs w:val="24"/>
                      <w:lang w:val="bg-BG"/>
                    </w:rPr>
                  </w:pPr>
                  <w:r w:rsidRPr="000030C2">
                    <w:rPr>
                      <w:noProof/>
                      <w:color w:val="000000"/>
                      <w:sz w:val="24"/>
                      <w:szCs w:val="24"/>
                      <w:lang w:val="bg-BG"/>
                    </w:rPr>
                    <w:t>371</w:t>
                  </w:r>
                </w:p>
              </w:tc>
              <w:tc>
                <w:tcPr>
                  <w:tcW w:w="2546" w:type="dxa"/>
                  <w:tcBorders>
                    <w:top w:val="single" w:sz="6" w:space="0" w:color="000000"/>
                    <w:left w:val="single" w:sz="6" w:space="0" w:color="000000"/>
                    <w:bottom w:val="single" w:sz="6" w:space="0" w:color="000000"/>
                    <w:right w:val="single" w:sz="6" w:space="0" w:color="000000"/>
                  </w:tcBorders>
                  <w:tcMar>
                    <w:top w:w="15" w:type="dxa"/>
                    <w:left w:w="22" w:type="dxa"/>
                    <w:bottom w:w="15" w:type="dxa"/>
                    <w:right w:w="22" w:type="dxa"/>
                  </w:tcMar>
                  <w:vAlign w:val="center"/>
                  <w:hideMark/>
                </w:tcPr>
                <w:p w:rsidR="000030C2" w:rsidRPr="000030C2" w:rsidRDefault="000030C2" w:rsidP="000030C2">
                  <w:pPr>
                    <w:rPr>
                      <w:color w:val="000000"/>
                      <w:sz w:val="24"/>
                      <w:szCs w:val="24"/>
                      <w:lang w:val="bg-BG"/>
                    </w:rPr>
                  </w:pPr>
                  <w:r w:rsidRPr="000030C2">
                    <w:rPr>
                      <w:noProof/>
                      <w:color w:val="000000"/>
                      <w:sz w:val="24"/>
                      <w:szCs w:val="24"/>
                      <w:lang w:val="bg-BG"/>
                    </w:rPr>
                    <w:t>297</w:t>
                  </w:r>
                </w:p>
              </w:tc>
            </w:tr>
            <w:tr w:rsidR="000030C2" w:rsidRPr="000030C2" w:rsidTr="00841D04">
              <w:tc>
                <w:tcPr>
                  <w:tcW w:w="536" w:type="dxa"/>
                  <w:tcBorders>
                    <w:top w:val="single" w:sz="6" w:space="0" w:color="000000"/>
                    <w:left w:val="single" w:sz="6" w:space="0" w:color="000000"/>
                    <w:bottom w:val="single" w:sz="6" w:space="0" w:color="000000"/>
                    <w:right w:val="single" w:sz="6" w:space="0" w:color="000000"/>
                  </w:tcBorders>
                  <w:tcMar>
                    <w:top w:w="15" w:type="dxa"/>
                    <w:left w:w="22" w:type="dxa"/>
                    <w:bottom w:w="15" w:type="dxa"/>
                    <w:right w:w="22" w:type="dxa"/>
                  </w:tcMar>
                  <w:vAlign w:val="center"/>
                  <w:hideMark/>
                </w:tcPr>
                <w:p w:rsidR="000030C2" w:rsidRPr="000030C2" w:rsidRDefault="000030C2" w:rsidP="000030C2">
                  <w:pPr>
                    <w:rPr>
                      <w:color w:val="000000"/>
                      <w:sz w:val="24"/>
                      <w:szCs w:val="24"/>
                      <w:lang w:val="bg-BG"/>
                    </w:rPr>
                  </w:pPr>
                  <w:r w:rsidRPr="000030C2">
                    <w:rPr>
                      <w:noProof/>
                      <w:color w:val="000000"/>
                      <w:sz w:val="24"/>
                      <w:szCs w:val="24"/>
                      <w:lang w:val="bg-BG"/>
                    </w:rPr>
                    <w:t>2</w:t>
                  </w:r>
                </w:p>
              </w:tc>
              <w:tc>
                <w:tcPr>
                  <w:tcW w:w="4556" w:type="dxa"/>
                  <w:tcBorders>
                    <w:top w:val="single" w:sz="6" w:space="0" w:color="000000"/>
                    <w:left w:val="single" w:sz="6" w:space="0" w:color="000000"/>
                    <w:bottom w:val="single" w:sz="6" w:space="0" w:color="000000"/>
                    <w:right w:val="single" w:sz="6" w:space="0" w:color="000000"/>
                  </w:tcBorders>
                  <w:tcMar>
                    <w:top w:w="15" w:type="dxa"/>
                    <w:left w:w="22" w:type="dxa"/>
                    <w:bottom w:w="15" w:type="dxa"/>
                    <w:right w:w="22" w:type="dxa"/>
                  </w:tcMar>
                  <w:vAlign w:val="center"/>
                  <w:hideMark/>
                </w:tcPr>
                <w:p w:rsidR="000030C2" w:rsidRPr="000030C2" w:rsidRDefault="000030C2" w:rsidP="000030C2">
                  <w:pPr>
                    <w:rPr>
                      <w:color w:val="000000"/>
                      <w:sz w:val="24"/>
                      <w:szCs w:val="24"/>
                      <w:lang w:val="bg-BG"/>
                    </w:rPr>
                  </w:pPr>
                  <w:r w:rsidRPr="000030C2">
                    <w:rPr>
                      <w:noProof/>
                      <w:color w:val="000000"/>
                      <w:sz w:val="24"/>
                      <w:szCs w:val="24"/>
                      <w:lang w:val="bg-BG"/>
                    </w:rPr>
                    <w:t>Зърнено-бобови култури</w:t>
                  </w:r>
                </w:p>
              </w:tc>
              <w:tc>
                <w:tcPr>
                  <w:tcW w:w="2546" w:type="dxa"/>
                  <w:tcBorders>
                    <w:top w:val="single" w:sz="6" w:space="0" w:color="000000"/>
                    <w:left w:val="single" w:sz="6" w:space="0" w:color="000000"/>
                    <w:bottom w:val="single" w:sz="6" w:space="0" w:color="000000"/>
                    <w:right w:val="single" w:sz="6" w:space="0" w:color="000000"/>
                  </w:tcBorders>
                  <w:tcMar>
                    <w:top w:w="15" w:type="dxa"/>
                    <w:left w:w="22" w:type="dxa"/>
                    <w:bottom w:w="15" w:type="dxa"/>
                    <w:right w:w="22" w:type="dxa"/>
                  </w:tcMar>
                  <w:vAlign w:val="center"/>
                  <w:hideMark/>
                </w:tcPr>
                <w:p w:rsidR="000030C2" w:rsidRPr="000030C2" w:rsidRDefault="000030C2" w:rsidP="000030C2">
                  <w:pPr>
                    <w:rPr>
                      <w:color w:val="000000"/>
                      <w:sz w:val="24"/>
                      <w:szCs w:val="24"/>
                      <w:lang w:val="bg-BG"/>
                    </w:rPr>
                  </w:pPr>
                  <w:r w:rsidRPr="000030C2">
                    <w:rPr>
                      <w:noProof/>
                      <w:color w:val="000000"/>
                      <w:sz w:val="24"/>
                      <w:szCs w:val="24"/>
                      <w:lang w:val="bg-BG"/>
                    </w:rPr>
                    <w:t>231</w:t>
                  </w:r>
                </w:p>
              </w:tc>
              <w:tc>
                <w:tcPr>
                  <w:tcW w:w="2546" w:type="dxa"/>
                  <w:tcBorders>
                    <w:top w:val="single" w:sz="6" w:space="0" w:color="000000"/>
                    <w:left w:val="single" w:sz="6" w:space="0" w:color="000000"/>
                    <w:bottom w:val="single" w:sz="6" w:space="0" w:color="000000"/>
                    <w:right w:val="single" w:sz="6" w:space="0" w:color="000000"/>
                  </w:tcBorders>
                  <w:tcMar>
                    <w:top w:w="15" w:type="dxa"/>
                    <w:left w:w="22" w:type="dxa"/>
                    <w:bottom w:w="15" w:type="dxa"/>
                    <w:right w:w="22" w:type="dxa"/>
                  </w:tcMar>
                  <w:vAlign w:val="center"/>
                  <w:hideMark/>
                </w:tcPr>
                <w:p w:rsidR="000030C2" w:rsidRPr="000030C2" w:rsidRDefault="000030C2" w:rsidP="000030C2">
                  <w:pPr>
                    <w:rPr>
                      <w:color w:val="000000"/>
                      <w:sz w:val="24"/>
                      <w:szCs w:val="24"/>
                      <w:lang w:val="bg-BG"/>
                    </w:rPr>
                  </w:pPr>
                  <w:r w:rsidRPr="000030C2">
                    <w:rPr>
                      <w:noProof/>
                      <w:color w:val="000000"/>
                      <w:sz w:val="24"/>
                      <w:szCs w:val="24"/>
                      <w:lang w:val="bg-BG"/>
                    </w:rPr>
                    <w:t>185</w:t>
                  </w:r>
                </w:p>
              </w:tc>
            </w:tr>
            <w:tr w:rsidR="000030C2" w:rsidRPr="000030C2" w:rsidTr="00841D04">
              <w:tc>
                <w:tcPr>
                  <w:tcW w:w="536" w:type="dxa"/>
                  <w:tcBorders>
                    <w:top w:val="single" w:sz="6" w:space="0" w:color="000000"/>
                    <w:left w:val="single" w:sz="6" w:space="0" w:color="000000"/>
                    <w:bottom w:val="single" w:sz="6" w:space="0" w:color="000000"/>
                    <w:right w:val="single" w:sz="6" w:space="0" w:color="000000"/>
                  </w:tcBorders>
                  <w:tcMar>
                    <w:top w:w="15" w:type="dxa"/>
                    <w:left w:w="22" w:type="dxa"/>
                    <w:bottom w:w="15" w:type="dxa"/>
                    <w:right w:w="22" w:type="dxa"/>
                  </w:tcMar>
                  <w:vAlign w:val="center"/>
                  <w:hideMark/>
                </w:tcPr>
                <w:p w:rsidR="000030C2" w:rsidRPr="000030C2" w:rsidRDefault="000030C2" w:rsidP="000030C2">
                  <w:pPr>
                    <w:rPr>
                      <w:color w:val="000000"/>
                      <w:sz w:val="24"/>
                      <w:szCs w:val="24"/>
                      <w:lang w:val="bg-BG"/>
                    </w:rPr>
                  </w:pPr>
                  <w:r w:rsidRPr="000030C2">
                    <w:rPr>
                      <w:noProof/>
                      <w:color w:val="000000"/>
                      <w:sz w:val="24"/>
                      <w:szCs w:val="24"/>
                      <w:lang w:val="bg-BG"/>
                    </w:rPr>
                    <w:t>3</w:t>
                  </w:r>
                </w:p>
              </w:tc>
              <w:tc>
                <w:tcPr>
                  <w:tcW w:w="4556" w:type="dxa"/>
                  <w:tcBorders>
                    <w:top w:val="single" w:sz="6" w:space="0" w:color="000000"/>
                    <w:left w:val="single" w:sz="6" w:space="0" w:color="000000"/>
                    <w:bottom w:val="single" w:sz="6" w:space="0" w:color="000000"/>
                    <w:right w:val="single" w:sz="6" w:space="0" w:color="000000"/>
                  </w:tcBorders>
                  <w:tcMar>
                    <w:top w:w="15" w:type="dxa"/>
                    <w:left w:w="22" w:type="dxa"/>
                    <w:bottom w:w="15" w:type="dxa"/>
                    <w:right w:w="22" w:type="dxa"/>
                  </w:tcMar>
                  <w:vAlign w:val="center"/>
                  <w:hideMark/>
                </w:tcPr>
                <w:p w:rsidR="000030C2" w:rsidRPr="000030C2" w:rsidRDefault="000030C2" w:rsidP="000030C2">
                  <w:pPr>
                    <w:rPr>
                      <w:color w:val="000000"/>
                      <w:sz w:val="24"/>
                      <w:szCs w:val="24"/>
                      <w:lang w:val="bg-BG"/>
                    </w:rPr>
                  </w:pPr>
                  <w:r w:rsidRPr="000030C2">
                    <w:rPr>
                      <w:noProof/>
                      <w:color w:val="000000"/>
                      <w:sz w:val="24"/>
                      <w:szCs w:val="24"/>
                      <w:lang w:val="bg-BG"/>
                    </w:rPr>
                    <w:t>Технически култури - индустриални култури</w:t>
                  </w:r>
                </w:p>
              </w:tc>
              <w:tc>
                <w:tcPr>
                  <w:tcW w:w="2546" w:type="dxa"/>
                  <w:tcBorders>
                    <w:top w:val="single" w:sz="6" w:space="0" w:color="000000"/>
                    <w:left w:val="single" w:sz="6" w:space="0" w:color="000000"/>
                    <w:bottom w:val="single" w:sz="6" w:space="0" w:color="000000"/>
                    <w:right w:val="single" w:sz="6" w:space="0" w:color="000000"/>
                  </w:tcBorders>
                  <w:tcMar>
                    <w:top w:w="15" w:type="dxa"/>
                    <w:left w:w="22" w:type="dxa"/>
                    <w:bottom w:w="15" w:type="dxa"/>
                    <w:right w:w="22" w:type="dxa"/>
                  </w:tcMar>
                  <w:vAlign w:val="center"/>
                  <w:hideMark/>
                </w:tcPr>
                <w:p w:rsidR="000030C2" w:rsidRPr="000030C2" w:rsidRDefault="000030C2" w:rsidP="000030C2">
                  <w:pPr>
                    <w:rPr>
                      <w:color w:val="000000"/>
                      <w:sz w:val="24"/>
                      <w:szCs w:val="24"/>
                      <w:lang w:val="bg-BG"/>
                    </w:rPr>
                  </w:pPr>
                  <w:r w:rsidRPr="000030C2">
                    <w:rPr>
                      <w:noProof/>
                      <w:color w:val="000000"/>
                      <w:sz w:val="24"/>
                      <w:szCs w:val="24"/>
                      <w:lang w:val="bg-BG"/>
                    </w:rPr>
                    <w:t>264</w:t>
                  </w:r>
                </w:p>
              </w:tc>
              <w:tc>
                <w:tcPr>
                  <w:tcW w:w="2546" w:type="dxa"/>
                  <w:tcBorders>
                    <w:top w:val="single" w:sz="6" w:space="0" w:color="000000"/>
                    <w:left w:val="single" w:sz="6" w:space="0" w:color="000000"/>
                    <w:bottom w:val="single" w:sz="6" w:space="0" w:color="000000"/>
                    <w:right w:val="single" w:sz="6" w:space="0" w:color="000000"/>
                  </w:tcBorders>
                  <w:tcMar>
                    <w:top w:w="15" w:type="dxa"/>
                    <w:left w:w="22" w:type="dxa"/>
                    <w:bottom w:w="15" w:type="dxa"/>
                    <w:right w:w="22" w:type="dxa"/>
                  </w:tcMar>
                  <w:vAlign w:val="center"/>
                  <w:hideMark/>
                </w:tcPr>
                <w:p w:rsidR="000030C2" w:rsidRPr="000030C2" w:rsidRDefault="000030C2" w:rsidP="000030C2">
                  <w:pPr>
                    <w:rPr>
                      <w:color w:val="000000"/>
                      <w:sz w:val="24"/>
                      <w:szCs w:val="24"/>
                      <w:lang w:val="bg-BG"/>
                    </w:rPr>
                  </w:pPr>
                  <w:r w:rsidRPr="000030C2">
                    <w:rPr>
                      <w:noProof/>
                      <w:color w:val="000000"/>
                      <w:sz w:val="24"/>
                      <w:szCs w:val="24"/>
                      <w:lang w:val="bg-BG"/>
                    </w:rPr>
                    <w:t>211</w:t>
                  </w:r>
                </w:p>
              </w:tc>
            </w:tr>
            <w:tr w:rsidR="000030C2" w:rsidRPr="000030C2" w:rsidTr="00841D04">
              <w:tc>
                <w:tcPr>
                  <w:tcW w:w="536" w:type="dxa"/>
                  <w:tcBorders>
                    <w:top w:val="single" w:sz="6" w:space="0" w:color="000000"/>
                    <w:left w:val="single" w:sz="6" w:space="0" w:color="000000"/>
                    <w:bottom w:val="single" w:sz="6" w:space="0" w:color="000000"/>
                    <w:right w:val="single" w:sz="6" w:space="0" w:color="000000"/>
                  </w:tcBorders>
                  <w:tcMar>
                    <w:top w:w="15" w:type="dxa"/>
                    <w:left w:w="22" w:type="dxa"/>
                    <w:bottom w:w="15" w:type="dxa"/>
                    <w:right w:w="22" w:type="dxa"/>
                  </w:tcMar>
                  <w:vAlign w:val="center"/>
                  <w:hideMark/>
                </w:tcPr>
                <w:p w:rsidR="000030C2" w:rsidRPr="000030C2" w:rsidRDefault="000030C2" w:rsidP="000030C2">
                  <w:pPr>
                    <w:rPr>
                      <w:color w:val="000000"/>
                      <w:sz w:val="24"/>
                      <w:szCs w:val="24"/>
                      <w:lang w:val="bg-BG"/>
                    </w:rPr>
                  </w:pPr>
                  <w:r w:rsidRPr="000030C2">
                    <w:rPr>
                      <w:noProof/>
                      <w:color w:val="000000"/>
                      <w:sz w:val="24"/>
                      <w:szCs w:val="24"/>
                      <w:lang w:val="bg-BG"/>
                    </w:rPr>
                    <w:t>4</w:t>
                  </w:r>
                </w:p>
              </w:tc>
              <w:tc>
                <w:tcPr>
                  <w:tcW w:w="4556" w:type="dxa"/>
                  <w:tcBorders>
                    <w:top w:val="single" w:sz="6" w:space="0" w:color="000000"/>
                    <w:left w:val="single" w:sz="6" w:space="0" w:color="000000"/>
                    <w:bottom w:val="single" w:sz="6" w:space="0" w:color="000000"/>
                    <w:right w:val="single" w:sz="6" w:space="0" w:color="000000"/>
                  </w:tcBorders>
                  <w:tcMar>
                    <w:top w:w="15" w:type="dxa"/>
                    <w:left w:w="22" w:type="dxa"/>
                    <w:bottom w:w="15" w:type="dxa"/>
                    <w:right w:w="22" w:type="dxa"/>
                  </w:tcMar>
                  <w:vAlign w:val="center"/>
                  <w:hideMark/>
                </w:tcPr>
                <w:p w:rsidR="000030C2" w:rsidRPr="000030C2" w:rsidRDefault="000030C2" w:rsidP="000030C2">
                  <w:pPr>
                    <w:rPr>
                      <w:color w:val="000000"/>
                      <w:sz w:val="24"/>
                      <w:szCs w:val="24"/>
                      <w:lang w:val="bg-BG"/>
                    </w:rPr>
                  </w:pPr>
                  <w:r w:rsidRPr="000030C2">
                    <w:rPr>
                      <w:noProof/>
                      <w:color w:val="000000"/>
                      <w:sz w:val="24"/>
                      <w:szCs w:val="24"/>
                      <w:lang w:val="bg-BG"/>
                    </w:rPr>
                    <w:t>Технически култури - маслодайни култури</w:t>
                  </w:r>
                </w:p>
              </w:tc>
              <w:tc>
                <w:tcPr>
                  <w:tcW w:w="2546" w:type="dxa"/>
                  <w:tcBorders>
                    <w:top w:val="single" w:sz="6" w:space="0" w:color="000000"/>
                    <w:left w:val="single" w:sz="6" w:space="0" w:color="000000"/>
                    <w:bottom w:val="single" w:sz="6" w:space="0" w:color="000000"/>
                    <w:right w:val="single" w:sz="6" w:space="0" w:color="000000"/>
                  </w:tcBorders>
                  <w:tcMar>
                    <w:top w:w="15" w:type="dxa"/>
                    <w:left w:w="22" w:type="dxa"/>
                    <w:bottom w:w="15" w:type="dxa"/>
                    <w:right w:w="22" w:type="dxa"/>
                  </w:tcMar>
                  <w:vAlign w:val="center"/>
                  <w:hideMark/>
                </w:tcPr>
                <w:p w:rsidR="000030C2" w:rsidRPr="000030C2" w:rsidRDefault="000030C2" w:rsidP="000030C2">
                  <w:pPr>
                    <w:rPr>
                      <w:color w:val="000000"/>
                      <w:sz w:val="24"/>
                      <w:szCs w:val="24"/>
                      <w:lang w:val="bg-BG"/>
                    </w:rPr>
                  </w:pPr>
                  <w:r w:rsidRPr="000030C2">
                    <w:rPr>
                      <w:noProof/>
                      <w:color w:val="000000"/>
                      <w:sz w:val="24"/>
                      <w:szCs w:val="24"/>
                      <w:lang w:val="bg-BG"/>
                    </w:rPr>
                    <w:t>335</w:t>
                  </w:r>
                </w:p>
              </w:tc>
              <w:tc>
                <w:tcPr>
                  <w:tcW w:w="2546" w:type="dxa"/>
                  <w:tcBorders>
                    <w:top w:val="single" w:sz="6" w:space="0" w:color="000000"/>
                    <w:left w:val="single" w:sz="6" w:space="0" w:color="000000"/>
                    <w:bottom w:val="single" w:sz="6" w:space="0" w:color="000000"/>
                    <w:right w:val="single" w:sz="6" w:space="0" w:color="000000"/>
                  </w:tcBorders>
                  <w:tcMar>
                    <w:top w:w="15" w:type="dxa"/>
                    <w:left w:w="22" w:type="dxa"/>
                    <w:bottom w:w="15" w:type="dxa"/>
                    <w:right w:w="22" w:type="dxa"/>
                  </w:tcMar>
                  <w:vAlign w:val="center"/>
                  <w:hideMark/>
                </w:tcPr>
                <w:p w:rsidR="000030C2" w:rsidRPr="000030C2" w:rsidRDefault="000030C2" w:rsidP="000030C2">
                  <w:pPr>
                    <w:rPr>
                      <w:color w:val="000000"/>
                      <w:sz w:val="24"/>
                      <w:szCs w:val="24"/>
                      <w:lang w:val="bg-BG"/>
                    </w:rPr>
                  </w:pPr>
                  <w:r w:rsidRPr="000030C2">
                    <w:rPr>
                      <w:noProof/>
                      <w:color w:val="000000"/>
                      <w:sz w:val="24"/>
                      <w:szCs w:val="24"/>
                      <w:lang w:val="bg-BG"/>
                    </w:rPr>
                    <w:t>268</w:t>
                  </w:r>
                </w:p>
              </w:tc>
            </w:tr>
            <w:tr w:rsidR="000030C2" w:rsidRPr="000030C2" w:rsidTr="00841D04">
              <w:tc>
                <w:tcPr>
                  <w:tcW w:w="536" w:type="dxa"/>
                  <w:tcBorders>
                    <w:top w:val="single" w:sz="6" w:space="0" w:color="000000"/>
                    <w:left w:val="single" w:sz="6" w:space="0" w:color="000000"/>
                    <w:bottom w:val="single" w:sz="6" w:space="0" w:color="000000"/>
                    <w:right w:val="single" w:sz="6" w:space="0" w:color="000000"/>
                  </w:tcBorders>
                  <w:tcMar>
                    <w:top w:w="15" w:type="dxa"/>
                    <w:left w:w="22" w:type="dxa"/>
                    <w:bottom w:w="15" w:type="dxa"/>
                    <w:right w:w="22" w:type="dxa"/>
                  </w:tcMar>
                  <w:vAlign w:val="center"/>
                  <w:hideMark/>
                </w:tcPr>
                <w:p w:rsidR="000030C2" w:rsidRPr="000030C2" w:rsidRDefault="000030C2" w:rsidP="000030C2">
                  <w:pPr>
                    <w:rPr>
                      <w:color w:val="000000"/>
                      <w:sz w:val="24"/>
                      <w:szCs w:val="24"/>
                      <w:lang w:val="bg-BG"/>
                    </w:rPr>
                  </w:pPr>
                  <w:r w:rsidRPr="000030C2">
                    <w:rPr>
                      <w:noProof/>
                      <w:color w:val="000000"/>
                      <w:sz w:val="24"/>
                      <w:szCs w:val="24"/>
                      <w:lang w:val="bg-BG"/>
                    </w:rPr>
                    <w:t>5</w:t>
                  </w:r>
                </w:p>
              </w:tc>
              <w:tc>
                <w:tcPr>
                  <w:tcW w:w="4556" w:type="dxa"/>
                  <w:tcBorders>
                    <w:top w:val="single" w:sz="6" w:space="0" w:color="000000"/>
                    <w:left w:val="single" w:sz="6" w:space="0" w:color="000000"/>
                    <w:bottom w:val="single" w:sz="6" w:space="0" w:color="000000"/>
                    <w:right w:val="single" w:sz="6" w:space="0" w:color="000000"/>
                  </w:tcBorders>
                  <w:tcMar>
                    <w:top w:w="15" w:type="dxa"/>
                    <w:left w:w="22" w:type="dxa"/>
                    <w:bottom w:w="15" w:type="dxa"/>
                    <w:right w:w="22" w:type="dxa"/>
                  </w:tcMar>
                  <w:vAlign w:val="center"/>
                  <w:hideMark/>
                </w:tcPr>
                <w:p w:rsidR="000030C2" w:rsidRPr="000030C2" w:rsidRDefault="000030C2" w:rsidP="000030C2">
                  <w:pPr>
                    <w:rPr>
                      <w:color w:val="000000"/>
                      <w:sz w:val="24"/>
                      <w:szCs w:val="24"/>
                      <w:lang w:val="bg-BG"/>
                    </w:rPr>
                  </w:pPr>
                  <w:r w:rsidRPr="000030C2">
                    <w:rPr>
                      <w:noProof/>
                      <w:color w:val="000000"/>
                      <w:sz w:val="24"/>
                      <w:szCs w:val="24"/>
                      <w:lang w:val="bg-BG"/>
                    </w:rPr>
                    <w:t>Технически култури - влакнодайни култури</w:t>
                  </w:r>
                </w:p>
              </w:tc>
              <w:tc>
                <w:tcPr>
                  <w:tcW w:w="2546" w:type="dxa"/>
                  <w:tcBorders>
                    <w:top w:val="single" w:sz="6" w:space="0" w:color="000000"/>
                    <w:left w:val="single" w:sz="6" w:space="0" w:color="000000"/>
                    <w:bottom w:val="single" w:sz="6" w:space="0" w:color="000000"/>
                    <w:right w:val="single" w:sz="6" w:space="0" w:color="000000"/>
                  </w:tcBorders>
                  <w:tcMar>
                    <w:top w:w="15" w:type="dxa"/>
                    <w:left w:w="22" w:type="dxa"/>
                    <w:bottom w:w="15" w:type="dxa"/>
                    <w:right w:w="22" w:type="dxa"/>
                  </w:tcMar>
                  <w:vAlign w:val="center"/>
                  <w:hideMark/>
                </w:tcPr>
                <w:p w:rsidR="000030C2" w:rsidRPr="000030C2" w:rsidRDefault="000030C2" w:rsidP="000030C2">
                  <w:pPr>
                    <w:rPr>
                      <w:color w:val="000000"/>
                      <w:sz w:val="24"/>
                      <w:szCs w:val="24"/>
                      <w:lang w:val="bg-BG"/>
                    </w:rPr>
                  </w:pPr>
                  <w:r w:rsidRPr="000030C2">
                    <w:rPr>
                      <w:noProof/>
                      <w:color w:val="000000"/>
                      <w:sz w:val="24"/>
                      <w:szCs w:val="24"/>
                      <w:lang w:val="bg-BG"/>
                    </w:rPr>
                    <w:t>258</w:t>
                  </w:r>
                </w:p>
              </w:tc>
              <w:tc>
                <w:tcPr>
                  <w:tcW w:w="2546" w:type="dxa"/>
                  <w:tcBorders>
                    <w:top w:val="single" w:sz="6" w:space="0" w:color="000000"/>
                    <w:left w:val="single" w:sz="6" w:space="0" w:color="000000"/>
                    <w:bottom w:val="single" w:sz="6" w:space="0" w:color="000000"/>
                    <w:right w:val="single" w:sz="6" w:space="0" w:color="000000"/>
                  </w:tcBorders>
                  <w:tcMar>
                    <w:top w:w="15" w:type="dxa"/>
                    <w:left w:w="22" w:type="dxa"/>
                    <w:bottom w:w="15" w:type="dxa"/>
                    <w:right w:w="22" w:type="dxa"/>
                  </w:tcMar>
                  <w:vAlign w:val="center"/>
                  <w:hideMark/>
                </w:tcPr>
                <w:p w:rsidR="000030C2" w:rsidRPr="000030C2" w:rsidRDefault="000030C2" w:rsidP="000030C2">
                  <w:pPr>
                    <w:rPr>
                      <w:color w:val="000000"/>
                      <w:sz w:val="24"/>
                      <w:szCs w:val="24"/>
                      <w:lang w:val="bg-BG"/>
                    </w:rPr>
                  </w:pPr>
                  <w:r w:rsidRPr="000030C2">
                    <w:rPr>
                      <w:noProof/>
                      <w:color w:val="000000"/>
                      <w:sz w:val="24"/>
                      <w:szCs w:val="24"/>
                      <w:lang w:val="bg-BG"/>
                    </w:rPr>
                    <w:t>207</w:t>
                  </w:r>
                </w:p>
              </w:tc>
            </w:tr>
            <w:tr w:rsidR="000030C2" w:rsidRPr="000030C2" w:rsidTr="00841D04">
              <w:tc>
                <w:tcPr>
                  <w:tcW w:w="536" w:type="dxa"/>
                  <w:tcBorders>
                    <w:top w:val="single" w:sz="6" w:space="0" w:color="000000"/>
                    <w:left w:val="single" w:sz="6" w:space="0" w:color="000000"/>
                    <w:bottom w:val="single" w:sz="6" w:space="0" w:color="000000"/>
                    <w:right w:val="single" w:sz="6" w:space="0" w:color="000000"/>
                  </w:tcBorders>
                  <w:tcMar>
                    <w:top w:w="15" w:type="dxa"/>
                    <w:left w:w="22" w:type="dxa"/>
                    <w:bottom w:w="15" w:type="dxa"/>
                    <w:right w:w="22" w:type="dxa"/>
                  </w:tcMar>
                  <w:vAlign w:val="center"/>
                  <w:hideMark/>
                </w:tcPr>
                <w:p w:rsidR="000030C2" w:rsidRPr="000030C2" w:rsidRDefault="000030C2" w:rsidP="000030C2">
                  <w:pPr>
                    <w:rPr>
                      <w:color w:val="000000"/>
                      <w:sz w:val="24"/>
                      <w:szCs w:val="24"/>
                      <w:lang w:val="bg-BG"/>
                    </w:rPr>
                  </w:pPr>
                  <w:r w:rsidRPr="000030C2">
                    <w:rPr>
                      <w:noProof/>
                      <w:color w:val="000000"/>
                      <w:sz w:val="24"/>
                      <w:szCs w:val="24"/>
                      <w:lang w:val="bg-BG"/>
                    </w:rPr>
                    <w:t>6</w:t>
                  </w:r>
                </w:p>
              </w:tc>
              <w:tc>
                <w:tcPr>
                  <w:tcW w:w="4556" w:type="dxa"/>
                  <w:tcBorders>
                    <w:top w:val="single" w:sz="6" w:space="0" w:color="000000"/>
                    <w:left w:val="single" w:sz="6" w:space="0" w:color="000000"/>
                    <w:bottom w:val="single" w:sz="6" w:space="0" w:color="000000"/>
                    <w:right w:val="single" w:sz="6" w:space="0" w:color="000000"/>
                  </w:tcBorders>
                  <w:tcMar>
                    <w:top w:w="15" w:type="dxa"/>
                    <w:left w:w="22" w:type="dxa"/>
                    <w:bottom w:w="15" w:type="dxa"/>
                    <w:right w:w="22" w:type="dxa"/>
                  </w:tcMar>
                  <w:vAlign w:val="center"/>
                  <w:hideMark/>
                </w:tcPr>
                <w:p w:rsidR="000030C2" w:rsidRPr="000030C2" w:rsidRDefault="000030C2" w:rsidP="000030C2">
                  <w:pPr>
                    <w:rPr>
                      <w:color w:val="000000"/>
                      <w:sz w:val="24"/>
                      <w:szCs w:val="24"/>
                      <w:lang w:val="bg-BG"/>
                    </w:rPr>
                  </w:pPr>
                  <w:r w:rsidRPr="000030C2">
                    <w:rPr>
                      <w:noProof/>
                      <w:color w:val="000000"/>
                      <w:sz w:val="24"/>
                      <w:szCs w:val="24"/>
                      <w:lang w:val="bg-BG"/>
                    </w:rPr>
                    <w:t>Технически култури - медицински и ароматни култури, без билки</w:t>
                  </w:r>
                </w:p>
              </w:tc>
              <w:tc>
                <w:tcPr>
                  <w:tcW w:w="2546" w:type="dxa"/>
                  <w:tcBorders>
                    <w:top w:val="single" w:sz="6" w:space="0" w:color="000000"/>
                    <w:left w:val="single" w:sz="6" w:space="0" w:color="000000"/>
                    <w:bottom w:val="single" w:sz="6" w:space="0" w:color="000000"/>
                    <w:right w:val="single" w:sz="6" w:space="0" w:color="000000"/>
                  </w:tcBorders>
                  <w:tcMar>
                    <w:top w:w="15" w:type="dxa"/>
                    <w:left w:w="22" w:type="dxa"/>
                    <w:bottom w:w="15" w:type="dxa"/>
                    <w:right w:w="22" w:type="dxa"/>
                  </w:tcMar>
                  <w:vAlign w:val="center"/>
                  <w:hideMark/>
                </w:tcPr>
                <w:p w:rsidR="000030C2" w:rsidRPr="000030C2" w:rsidRDefault="000030C2" w:rsidP="000030C2">
                  <w:pPr>
                    <w:rPr>
                      <w:color w:val="000000"/>
                      <w:sz w:val="24"/>
                      <w:szCs w:val="24"/>
                      <w:lang w:val="bg-BG"/>
                    </w:rPr>
                  </w:pPr>
                  <w:r w:rsidRPr="000030C2">
                    <w:rPr>
                      <w:noProof/>
                      <w:color w:val="000000"/>
                      <w:sz w:val="24"/>
                      <w:szCs w:val="24"/>
                      <w:lang w:val="bg-BG"/>
                    </w:rPr>
                    <w:t>445</w:t>
                  </w:r>
                </w:p>
              </w:tc>
              <w:tc>
                <w:tcPr>
                  <w:tcW w:w="2546" w:type="dxa"/>
                  <w:tcBorders>
                    <w:top w:val="single" w:sz="6" w:space="0" w:color="000000"/>
                    <w:left w:val="single" w:sz="6" w:space="0" w:color="000000"/>
                    <w:bottom w:val="single" w:sz="6" w:space="0" w:color="000000"/>
                    <w:right w:val="single" w:sz="6" w:space="0" w:color="000000"/>
                  </w:tcBorders>
                  <w:tcMar>
                    <w:top w:w="15" w:type="dxa"/>
                    <w:left w:w="22" w:type="dxa"/>
                    <w:bottom w:w="15" w:type="dxa"/>
                    <w:right w:w="22" w:type="dxa"/>
                  </w:tcMar>
                  <w:vAlign w:val="center"/>
                  <w:hideMark/>
                </w:tcPr>
                <w:p w:rsidR="000030C2" w:rsidRPr="000030C2" w:rsidRDefault="000030C2" w:rsidP="000030C2">
                  <w:pPr>
                    <w:rPr>
                      <w:color w:val="000000"/>
                      <w:sz w:val="24"/>
                      <w:szCs w:val="24"/>
                      <w:lang w:val="bg-BG"/>
                    </w:rPr>
                  </w:pPr>
                  <w:r w:rsidRPr="000030C2">
                    <w:rPr>
                      <w:noProof/>
                      <w:color w:val="000000"/>
                      <w:sz w:val="24"/>
                      <w:szCs w:val="24"/>
                      <w:lang w:val="bg-BG"/>
                    </w:rPr>
                    <w:t>384</w:t>
                  </w:r>
                </w:p>
              </w:tc>
            </w:tr>
            <w:tr w:rsidR="000030C2" w:rsidRPr="000030C2" w:rsidTr="00841D04">
              <w:tc>
                <w:tcPr>
                  <w:tcW w:w="536" w:type="dxa"/>
                  <w:tcBorders>
                    <w:top w:val="single" w:sz="6" w:space="0" w:color="000000"/>
                    <w:left w:val="single" w:sz="6" w:space="0" w:color="000000"/>
                    <w:bottom w:val="single" w:sz="6" w:space="0" w:color="000000"/>
                    <w:right w:val="single" w:sz="6" w:space="0" w:color="000000"/>
                  </w:tcBorders>
                  <w:tcMar>
                    <w:top w:w="15" w:type="dxa"/>
                    <w:left w:w="22" w:type="dxa"/>
                    <w:bottom w:w="15" w:type="dxa"/>
                    <w:right w:w="22" w:type="dxa"/>
                  </w:tcMar>
                  <w:vAlign w:val="center"/>
                  <w:hideMark/>
                </w:tcPr>
                <w:p w:rsidR="000030C2" w:rsidRPr="000030C2" w:rsidRDefault="000030C2" w:rsidP="000030C2">
                  <w:pPr>
                    <w:rPr>
                      <w:color w:val="000000"/>
                      <w:sz w:val="24"/>
                      <w:szCs w:val="24"/>
                      <w:lang w:val="bg-BG"/>
                    </w:rPr>
                  </w:pPr>
                  <w:r w:rsidRPr="000030C2">
                    <w:rPr>
                      <w:noProof/>
                      <w:color w:val="000000"/>
                      <w:sz w:val="24"/>
                      <w:szCs w:val="24"/>
                      <w:lang w:val="bg-BG"/>
                    </w:rPr>
                    <w:t>7</w:t>
                  </w:r>
                </w:p>
              </w:tc>
              <w:tc>
                <w:tcPr>
                  <w:tcW w:w="4556" w:type="dxa"/>
                  <w:tcBorders>
                    <w:top w:val="single" w:sz="6" w:space="0" w:color="000000"/>
                    <w:left w:val="single" w:sz="6" w:space="0" w:color="000000"/>
                    <w:bottom w:val="single" w:sz="6" w:space="0" w:color="000000"/>
                    <w:right w:val="single" w:sz="6" w:space="0" w:color="000000"/>
                  </w:tcBorders>
                  <w:tcMar>
                    <w:top w:w="15" w:type="dxa"/>
                    <w:left w:w="22" w:type="dxa"/>
                    <w:bottom w:w="15" w:type="dxa"/>
                    <w:right w:w="22" w:type="dxa"/>
                  </w:tcMar>
                  <w:vAlign w:val="center"/>
                  <w:hideMark/>
                </w:tcPr>
                <w:p w:rsidR="000030C2" w:rsidRPr="000030C2" w:rsidRDefault="000030C2" w:rsidP="000030C2">
                  <w:pPr>
                    <w:rPr>
                      <w:color w:val="000000"/>
                      <w:sz w:val="24"/>
                      <w:szCs w:val="24"/>
                      <w:lang w:val="bg-BG"/>
                    </w:rPr>
                  </w:pPr>
                  <w:r w:rsidRPr="000030C2">
                    <w:rPr>
                      <w:noProof/>
                      <w:color w:val="000000"/>
                      <w:sz w:val="24"/>
                      <w:szCs w:val="24"/>
                      <w:lang w:val="bg-BG"/>
                    </w:rPr>
                    <w:t>Фуражни култури - едногодишни фуражни култури</w:t>
                  </w:r>
                </w:p>
              </w:tc>
              <w:tc>
                <w:tcPr>
                  <w:tcW w:w="2546" w:type="dxa"/>
                  <w:tcBorders>
                    <w:top w:val="single" w:sz="6" w:space="0" w:color="000000"/>
                    <w:left w:val="single" w:sz="6" w:space="0" w:color="000000"/>
                    <w:bottom w:val="single" w:sz="6" w:space="0" w:color="000000"/>
                    <w:right w:val="single" w:sz="6" w:space="0" w:color="000000"/>
                  </w:tcBorders>
                  <w:tcMar>
                    <w:top w:w="15" w:type="dxa"/>
                    <w:left w:w="22" w:type="dxa"/>
                    <w:bottom w:w="15" w:type="dxa"/>
                    <w:right w:w="22" w:type="dxa"/>
                  </w:tcMar>
                  <w:vAlign w:val="center"/>
                  <w:hideMark/>
                </w:tcPr>
                <w:p w:rsidR="000030C2" w:rsidRPr="000030C2" w:rsidRDefault="000030C2" w:rsidP="000030C2">
                  <w:pPr>
                    <w:rPr>
                      <w:color w:val="000000"/>
                      <w:sz w:val="24"/>
                      <w:szCs w:val="24"/>
                      <w:lang w:val="bg-BG"/>
                    </w:rPr>
                  </w:pPr>
                  <w:r w:rsidRPr="000030C2">
                    <w:rPr>
                      <w:noProof/>
                      <w:color w:val="000000"/>
                      <w:sz w:val="24"/>
                      <w:szCs w:val="24"/>
                      <w:lang w:val="bg-BG"/>
                    </w:rPr>
                    <w:t>166</w:t>
                  </w:r>
                </w:p>
              </w:tc>
              <w:tc>
                <w:tcPr>
                  <w:tcW w:w="2546" w:type="dxa"/>
                  <w:tcBorders>
                    <w:top w:val="single" w:sz="6" w:space="0" w:color="000000"/>
                    <w:left w:val="single" w:sz="6" w:space="0" w:color="000000"/>
                    <w:bottom w:val="single" w:sz="6" w:space="0" w:color="000000"/>
                    <w:right w:val="single" w:sz="6" w:space="0" w:color="000000"/>
                  </w:tcBorders>
                  <w:tcMar>
                    <w:top w:w="15" w:type="dxa"/>
                    <w:left w:w="22" w:type="dxa"/>
                    <w:bottom w:w="15" w:type="dxa"/>
                    <w:right w:w="22" w:type="dxa"/>
                  </w:tcMar>
                  <w:vAlign w:val="center"/>
                  <w:hideMark/>
                </w:tcPr>
                <w:p w:rsidR="000030C2" w:rsidRPr="000030C2" w:rsidRDefault="000030C2" w:rsidP="000030C2">
                  <w:pPr>
                    <w:rPr>
                      <w:color w:val="000000"/>
                      <w:sz w:val="24"/>
                      <w:szCs w:val="24"/>
                      <w:lang w:val="bg-BG"/>
                    </w:rPr>
                  </w:pPr>
                  <w:r w:rsidRPr="000030C2">
                    <w:rPr>
                      <w:noProof/>
                      <w:color w:val="000000"/>
                      <w:sz w:val="24"/>
                      <w:szCs w:val="24"/>
                      <w:lang w:val="bg-BG"/>
                    </w:rPr>
                    <w:t>145</w:t>
                  </w:r>
                </w:p>
              </w:tc>
            </w:tr>
            <w:tr w:rsidR="000030C2" w:rsidRPr="000030C2" w:rsidTr="00841D04">
              <w:tc>
                <w:tcPr>
                  <w:tcW w:w="536" w:type="dxa"/>
                  <w:tcBorders>
                    <w:top w:val="single" w:sz="6" w:space="0" w:color="000000"/>
                    <w:left w:val="single" w:sz="6" w:space="0" w:color="000000"/>
                    <w:bottom w:val="single" w:sz="6" w:space="0" w:color="000000"/>
                    <w:right w:val="single" w:sz="6" w:space="0" w:color="000000"/>
                  </w:tcBorders>
                  <w:tcMar>
                    <w:top w:w="15" w:type="dxa"/>
                    <w:left w:w="22" w:type="dxa"/>
                    <w:bottom w:w="15" w:type="dxa"/>
                    <w:right w:w="22" w:type="dxa"/>
                  </w:tcMar>
                  <w:vAlign w:val="center"/>
                  <w:hideMark/>
                </w:tcPr>
                <w:p w:rsidR="000030C2" w:rsidRPr="000030C2" w:rsidRDefault="000030C2" w:rsidP="000030C2">
                  <w:pPr>
                    <w:rPr>
                      <w:color w:val="000000"/>
                      <w:sz w:val="24"/>
                      <w:szCs w:val="24"/>
                      <w:lang w:val="bg-BG"/>
                    </w:rPr>
                  </w:pPr>
                  <w:r w:rsidRPr="000030C2">
                    <w:rPr>
                      <w:noProof/>
                      <w:color w:val="000000"/>
                      <w:sz w:val="24"/>
                      <w:szCs w:val="24"/>
                      <w:lang w:val="bg-BG"/>
                    </w:rPr>
                    <w:t>8</w:t>
                  </w:r>
                </w:p>
              </w:tc>
              <w:tc>
                <w:tcPr>
                  <w:tcW w:w="4556" w:type="dxa"/>
                  <w:tcBorders>
                    <w:top w:val="single" w:sz="6" w:space="0" w:color="000000"/>
                    <w:left w:val="single" w:sz="6" w:space="0" w:color="000000"/>
                    <w:bottom w:val="single" w:sz="6" w:space="0" w:color="000000"/>
                    <w:right w:val="single" w:sz="6" w:space="0" w:color="000000"/>
                  </w:tcBorders>
                  <w:tcMar>
                    <w:top w:w="15" w:type="dxa"/>
                    <w:left w:w="22" w:type="dxa"/>
                    <w:bottom w:w="15" w:type="dxa"/>
                    <w:right w:w="22" w:type="dxa"/>
                  </w:tcMar>
                  <w:vAlign w:val="center"/>
                  <w:hideMark/>
                </w:tcPr>
                <w:p w:rsidR="000030C2" w:rsidRPr="000030C2" w:rsidRDefault="000030C2" w:rsidP="000030C2">
                  <w:pPr>
                    <w:rPr>
                      <w:color w:val="000000"/>
                      <w:sz w:val="24"/>
                      <w:szCs w:val="24"/>
                      <w:lang w:val="bg-BG"/>
                    </w:rPr>
                  </w:pPr>
                  <w:r w:rsidRPr="000030C2">
                    <w:rPr>
                      <w:noProof/>
                      <w:color w:val="000000"/>
                      <w:sz w:val="24"/>
                      <w:szCs w:val="24"/>
                      <w:lang w:val="bg-BG"/>
                    </w:rPr>
                    <w:t xml:space="preserve">Фуражни култури - многогодишни фуражни култури </w:t>
                  </w:r>
                </w:p>
              </w:tc>
              <w:tc>
                <w:tcPr>
                  <w:tcW w:w="2546" w:type="dxa"/>
                  <w:tcBorders>
                    <w:top w:val="single" w:sz="6" w:space="0" w:color="000000"/>
                    <w:left w:val="single" w:sz="6" w:space="0" w:color="000000"/>
                    <w:bottom w:val="single" w:sz="6" w:space="0" w:color="000000"/>
                    <w:right w:val="single" w:sz="6" w:space="0" w:color="000000"/>
                  </w:tcBorders>
                  <w:tcMar>
                    <w:top w:w="15" w:type="dxa"/>
                    <w:left w:w="22" w:type="dxa"/>
                    <w:bottom w:w="15" w:type="dxa"/>
                    <w:right w:w="22" w:type="dxa"/>
                  </w:tcMar>
                  <w:vAlign w:val="center"/>
                  <w:hideMark/>
                </w:tcPr>
                <w:p w:rsidR="000030C2" w:rsidRPr="000030C2" w:rsidRDefault="000030C2" w:rsidP="000030C2">
                  <w:pPr>
                    <w:rPr>
                      <w:color w:val="000000"/>
                      <w:sz w:val="24"/>
                      <w:szCs w:val="24"/>
                      <w:lang w:val="bg-BG"/>
                    </w:rPr>
                  </w:pPr>
                  <w:r w:rsidRPr="000030C2">
                    <w:rPr>
                      <w:noProof/>
                      <w:color w:val="000000"/>
                      <w:sz w:val="24"/>
                      <w:szCs w:val="24"/>
                      <w:lang w:val="bg-BG"/>
                    </w:rPr>
                    <w:t>182</w:t>
                  </w:r>
                </w:p>
              </w:tc>
              <w:tc>
                <w:tcPr>
                  <w:tcW w:w="2546" w:type="dxa"/>
                  <w:tcBorders>
                    <w:top w:val="single" w:sz="6" w:space="0" w:color="000000"/>
                    <w:left w:val="single" w:sz="6" w:space="0" w:color="000000"/>
                    <w:bottom w:val="single" w:sz="6" w:space="0" w:color="000000"/>
                    <w:right w:val="single" w:sz="6" w:space="0" w:color="000000"/>
                  </w:tcBorders>
                  <w:tcMar>
                    <w:top w:w="15" w:type="dxa"/>
                    <w:left w:w="22" w:type="dxa"/>
                    <w:bottom w:w="15" w:type="dxa"/>
                    <w:right w:w="22" w:type="dxa"/>
                  </w:tcMar>
                  <w:vAlign w:val="center"/>
                  <w:hideMark/>
                </w:tcPr>
                <w:p w:rsidR="000030C2" w:rsidRPr="000030C2" w:rsidRDefault="000030C2" w:rsidP="000030C2">
                  <w:pPr>
                    <w:rPr>
                      <w:color w:val="000000"/>
                      <w:sz w:val="24"/>
                      <w:szCs w:val="24"/>
                      <w:lang w:val="bg-BG"/>
                    </w:rPr>
                  </w:pPr>
                  <w:r w:rsidRPr="000030C2">
                    <w:rPr>
                      <w:noProof/>
                      <w:color w:val="000000"/>
                      <w:sz w:val="24"/>
                      <w:szCs w:val="24"/>
                      <w:lang w:val="bg-BG"/>
                    </w:rPr>
                    <w:t>159</w:t>
                  </w:r>
                </w:p>
              </w:tc>
            </w:tr>
            <w:tr w:rsidR="000030C2" w:rsidRPr="000030C2" w:rsidTr="00841D04">
              <w:tc>
                <w:tcPr>
                  <w:tcW w:w="536" w:type="dxa"/>
                  <w:tcBorders>
                    <w:top w:val="single" w:sz="6" w:space="0" w:color="000000"/>
                    <w:left w:val="single" w:sz="6" w:space="0" w:color="000000"/>
                    <w:bottom w:val="single" w:sz="6" w:space="0" w:color="000000"/>
                    <w:right w:val="single" w:sz="6" w:space="0" w:color="000000"/>
                  </w:tcBorders>
                  <w:tcMar>
                    <w:top w:w="15" w:type="dxa"/>
                    <w:left w:w="22" w:type="dxa"/>
                    <w:bottom w:w="15" w:type="dxa"/>
                    <w:right w:w="22" w:type="dxa"/>
                  </w:tcMar>
                  <w:vAlign w:val="center"/>
                  <w:hideMark/>
                </w:tcPr>
                <w:p w:rsidR="000030C2" w:rsidRPr="000030C2" w:rsidRDefault="000030C2" w:rsidP="000030C2">
                  <w:pPr>
                    <w:rPr>
                      <w:color w:val="000000"/>
                      <w:sz w:val="24"/>
                      <w:szCs w:val="24"/>
                      <w:lang w:val="bg-BG"/>
                    </w:rPr>
                  </w:pPr>
                  <w:r w:rsidRPr="000030C2">
                    <w:rPr>
                      <w:noProof/>
                      <w:color w:val="000000"/>
                      <w:sz w:val="24"/>
                      <w:szCs w:val="24"/>
                      <w:lang w:val="bg-BG"/>
                    </w:rPr>
                    <w:t>9</w:t>
                  </w:r>
                </w:p>
              </w:tc>
              <w:tc>
                <w:tcPr>
                  <w:tcW w:w="4556" w:type="dxa"/>
                  <w:tcBorders>
                    <w:top w:val="single" w:sz="6" w:space="0" w:color="000000"/>
                    <w:left w:val="single" w:sz="6" w:space="0" w:color="000000"/>
                    <w:bottom w:val="single" w:sz="6" w:space="0" w:color="000000"/>
                    <w:right w:val="single" w:sz="6" w:space="0" w:color="000000"/>
                  </w:tcBorders>
                  <w:tcMar>
                    <w:top w:w="15" w:type="dxa"/>
                    <w:left w:w="22" w:type="dxa"/>
                    <w:bottom w:w="15" w:type="dxa"/>
                    <w:right w:w="22" w:type="dxa"/>
                  </w:tcMar>
                  <w:vAlign w:val="center"/>
                  <w:hideMark/>
                </w:tcPr>
                <w:p w:rsidR="000030C2" w:rsidRPr="000030C2" w:rsidRDefault="000030C2" w:rsidP="000030C2">
                  <w:pPr>
                    <w:rPr>
                      <w:color w:val="000000"/>
                      <w:sz w:val="24"/>
                      <w:szCs w:val="24"/>
                      <w:lang w:val="bg-BG"/>
                    </w:rPr>
                  </w:pPr>
                  <w:r w:rsidRPr="000030C2">
                    <w:rPr>
                      <w:noProof/>
                      <w:color w:val="000000"/>
                      <w:sz w:val="24"/>
                      <w:szCs w:val="24"/>
                      <w:lang w:val="bg-BG"/>
                    </w:rPr>
                    <w:t>Зеленчуци - плодови зеленчукови култури</w:t>
                  </w:r>
                </w:p>
              </w:tc>
              <w:tc>
                <w:tcPr>
                  <w:tcW w:w="2546" w:type="dxa"/>
                  <w:tcBorders>
                    <w:top w:val="single" w:sz="6" w:space="0" w:color="000000"/>
                    <w:left w:val="single" w:sz="6" w:space="0" w:color="000000"/>
                    <w:bottom w:val="single" w:sz="6" w:space="0" w:color="000000"/>
                    <w:right w:val="single" w:sz="6" w:space="0" w:color="000000"/>
                  </w:tcBorders>
                  <w:tcMar>
                    <w:top w:w="15" w:type="dxa"/>
                    <w:left w:w="22" w:type="dxa"/>
                    <w:bottom w:w="15" w:type="dxa"/>
                    <w:right w:w="22" w:type="dxa"/>
                  </w:tcMar>
                  <w:vAlign w:val="center"/>
                  <w:hideMark/>
                </w:tcPr>
                <w:p w:rsidR="000030C2" w:rsidRPr="000030C2" w:rsidRDefault="000030C2" w:rsidP="000030C2">
                  <w:pPr>
                    <w:rPr>
                      <w:color w:val="000000"/>
                      <w:sz w:val="24"/>
                      <w:szCs w:val="24"/>
                      <w:lang w:val="bg-BG"/>
                    </w:rPr>
                  </w:pPr>
                  <w:r w:rsidRPr="000030C2">
                    <w:rPr>
                      <w:noProof/>
                      <w:color w:val="000000"/>
                      <w:sz w:val="24"/>
                      <w:szCs w:val="24"/>
                      <w:lang w:val="bg-BG"/>
                    </w:rPr>
                    <w:t>1038</w:t>
                  </w:r>
                </w:p>
              </w:tc>
              <w:tc>
                <w:tcPr>
                  <w:tcW w:w="2546" w:type="dxa"/>
                  <w:tcBorders>
                    <w:top w:val="single" w:sz="6" w:space="0" w:color="000000"/>
                    <w:left w:val="single" w:sz="6" w:space="0" w:color="000000"/>
                    <w:bottom w:val="single" w:sz="6" w:space="0" w:color="000000"/>
                    <w:right w:val="single" w:sz="6" w:space="0" w:color="000000"/>
                  </w:tcBorders>
                  <w:tcMar>
                    <w:top w:w="15" w:type="dxa"/>
                    <w:left w:w="22" w:type="dxa"/>
                    <w:bottom w:w="15" w:type="dxa"/>
                    <w:right w:w="22" w:type="dxa"/>
                  </w:tcMar>
                  <w:vAlign w:val="center"/>
                  <w:hideMark/>
                </w:tcPr>
                <w:p w:rsidR="000030C2" w:rsidRPr="000030C2" w:rsidRDefault="000030C2" w:rsidP="000030C2">
                  <w:pPr>
                    <w:rPr>
                      <w:color w:val="000000"/>
                      <w:sz w:val="24"/>
                      <w:szCs w:val="24"/>
                      <w:lang w:val="bg-BG"/>
                    </w:rPr>
                  </w:pPr>
                  <w:r w:rsidRPr="000030C2">
                    <w:rPr>
                      <w:noProof/>
                      <w:color w:val="000000"/>
                      <w:sz w:val="24"/>
                      <w:szCs w:val="24"/>
                      <w:lang w:val="bg-BG"/>
                    </w:rPr>
                    <w:t>862</w:t>
                  </w:r>
                </w:p>
              </w:tc>
            </w:tr>
            <w:tr w:rsidR="000030C2" w:rsidRPr="000030C2" w:rsidTr="00841D04">
              <w:tc>
                <w:tcPr>
                  <w:tcW w:w="536" w:type="dxa"/>
                  <w:tcBorders>
                    <w:top w:val="single" w:sz="6" w:space="0" w:color="000000"/>
                    <w:left w:val="single" w:sz="6" w:space="0" w:color="000000"/>
                    <w:bottom w:val="single" w:sz="6" w:space="0" w:color="000000"/>
                    <w:right w:val="single" w:sz="6" w:space="0" w:color="000000"/>
                  </w:tcBorders>
                  <w:tcMar>
                    <w:top w:w="15" w:type="dxa"/>
                    <w:left w:w="22" w:type="dxa"/>
                    <w:bottom w:w="15" w:type="dxa"/>
                    <w:right w:w="22" w:type="dxa"/>
                  </w:tcMar>
                  <w:vAlign w:val="center"/>
                  <w:hideMark/>
                </w:tcPr>
                <w:p w:rsidR="000030C2" w:rsidRPr="000030C2" w:rsidRDefault="000030C2" w:rsidP="000030C2">
                  <w:pPr>
                    <w:rPr>
                      <w:color w:val="000000"/>
                      <w:sz w:val="24"/>
                      <w:szCs w:val="24"/>
                      <w:lang w:val="bg-BG"/>
                    </w:rPr>
                  </w:pPr>
                  <w:r w:rsidRPr="000030C2">
                    <w:rPr>
                      <w:noProof/>
                      <w:color w:val="000000"/>
                      <w:sz w:val="24"/>
                      <w:szCs w:val="24"/>
                      <w:lang w:val="bg-BG"/>
                    </w:rPr>
                    <w:t>10</w:t>
                  </w:r>
                </w:p>
              </w:tc>
              <w:tc>
                <w:tcPr>
                  <w:tcW w:w="4556" w:type="dxa"/>
                  <w:tcBorders>
                    <w:top w:val="single" w:sz="6" w:space="0" w:color="000000"/>
                    <w:left w:val="single" w:sz="6" w:space="0" w:color="000000"/>
                    <w:bottom w:val="single" w:sz="6" w:space="0" w:color="000000"/>
                    <w:right w:val="single" w:sz="6" w:space="0" w:color="000000"/>
                  </w:tcBorders>
                  <w:tcMar>
                    <w:top w:w="15" w:type="dxa"/>
                    <w:left w:w="22" w:type="dxa"/>
                    <w:bottom w:w="15" w:type="dxa"/>
                    <w:right w:w="22" w:type="dxa"/>
                  </w:tcMar>
                  <w:vAlign w:val="center"/>
                  <w:hideMark/>
                </w:tcPr>
                <w:p w:rsidR="000030C2" w:rsidRPr="000030C2" w:rsidRDefault="000030C2" w:rsidP="000030C2">
                  <w:pPr>
                    <w:rPr>
                      <w:color w:val="000000"/>
                      <w:sz w:val="24"/>
                      <w:szCs w:val="24"/>
                      <w:lang w:val="bg-BG"/>
                    </w:rPr>
                  </w:pPr>
                  <w:r w:rsidRPr="000030C2">
                    <w:rPr>
                      <w:noProof/>
                      <w:color w:val="000000"/>
                      <w:sz w:val="24"/>
                      <w:szCs w:val="24"/>
                      <w:lang w:val="bg-BG"/>
                    </w:rPr>
                    <w:t>Зеленчуци - листностъблени зеленчукови култури</w:t>
                  </w:r>
                </w:p>
              </w:tc>
              <w:tc>
                <w:tcPr>
                  <w:tcW w:w="2546" w:type="dxa"/>
                  <w:tcBorders>
                    <w:top w:val="single" w:sz="6" w:space="0" w:color="000000"/>
                    <w:left w:val="single" w:sz="6" w:space="0" w:color="000000"/>
                    <w:bottom w:val="single" w:sz="6" w:space="0" w:color="000000"/>
                    <w:right w:val="single" w:sz="6" w:space="0" w:color="000000"/>
                  </w:tcBorders>
                  <w:tcMar>
                    <w:top w:w="15" w:type="dxa"/>
                    <w:left w:w="22" w:type="dxa"/>
                    <w:bottom w:w="15" w:type="dxa"/>
                    <w:right w:w="22" w:type="dxa"/>
                  </w:tcMar>
                  <w:vAlign w:val="center"/>
                  <w:hideMark/>
                </w:tcPr>
                <w:p w:rsidR="000030C2" w:rsidRPr="000030C2" w:rsidRDefault="000030C2" w:rsidP="000030C2">
                  <w:pPr>
                    <w:rPr>
                      <w:color w:val="000000"/>
                      <w:sz w:val="24"/>
                      <w:szCs w:val="24"/>
                      <w:lang w:val="bg-BG"/>
                    </w:rPr>
                  </w:pPr>
                  <w:r w:rsidRPr="000030C2">
                    <w:rPr>
                      <w:noProof/>
                      <w:color w:val="000000"/>
                      <w:sz w:val="24"/>
                      <w:szCs w:val="24"/>
                      <w:lang w:val="bg-BG"/>
                    </w:rPr>
                    <w:t>966</w:t>
                  </w:r>
                </w:p>
              </w:tc>
              <w:tc>
                <w:tcPr>
                  <w:tcW w:w="2546" w:type="dxa"/>
                  <w:tcBorders>
                    <w:top w:val="single" w:sz="6" w:space="0" w:color="000000"/>
                    <w:left w:val="single" w:sz="6" w:space="0" w:color="000000"/>
                    <w:bottom w:val="single" w:sz="6" w:space="0" w:color="000000"/>
                    <w:right w:val="single" w:sz="6" w:space="0" w:color="000000"/>
                  </w:tcBorders>
                  <w:tcMar>
                    <w:top w:w="15" w:type="dxa"/>
                    <w:left w:w="22" w:type="dxa"/>
                    <w:bottom w:w="15" w:type="dxa"/>
                    <w:right w:w="22" w:type="dxa"/>
                  </w:tcMar>
                  <w:vAlign w:val="center"/>
                  <w:hideMark/>
                </w:tcPr>
                <w:p w:rsidR="000030C2" w:rsidRPr="000030C2" w:rsidRDefault="000030C2" w:rsidP="000030C2">
                  <w:pPr>
                    <w:rPr>
                      <w:color w:val="000000"/>
                      <w:sz w:val="24"/>
                      <w:szCs w:val="24"/>
                      <w:lang w:val="bg-BG"/>
                    </w:rPr>
                  </w:pPr>
                  <w:r w:rsidRPr="000030C2">
                    <w:rPr>
                      <w:noProof/>
                      <w:color w:val="000000"/>
                      <w:sz w:val="24"/>
                      <w:szCs w:val="24"/>
                      <w:lang w:val="bg-BG"/>
                    </w:rPr>
                    <w:t>801</w:t>
                  </w:r>
                </w:p>
              </w:tc>
            </w:tr>
            <w:tr w:rsidR="000030C2" w:rsidRPr="000030C2" w:rsidTr="00841D04">
              <w:tc>
                <w:tcPr>
                  <w:tcW w:w="536" w:type="dxa"/>
                  <w:tcBorders>
                    <w:top w:val="single" w:sz="6" w:space="0" w:color="000000"/>
                    <w:left w:val="single" w:sz="6" w:space="0" w:color="000000"/>
                    <w:bottom w:val="single" w:sz="6" w:space="0" w:color="000000"/>
                    <w:right w:val="single" w:sz="6" w:space="0" w:color="000000"/>
                  </w:tcBorders>
                  <w:tcMar>
                    <w:top w:w="15" w:type="dxa"/>
                    <w:left w:w="22" w:type="dxa"/>
                    <w:bottom w:w="15" w:type="dxa"/>
                    <w:right w:w="22" w:type="dxa"/>
                  </w:tcMar>
                  <w:vAlign w:val="center"/>
                  <w:hideMark/>
                </w:tcPr>
                <w:p w:rsidR="000030C2" w:rsidRPr="000030C2" w:rsidRDefault="000030C2" w:rsidP="000030C2">
                  <w:pPr>
                    <w:rPr>
                      <w:color w:val="000000"/>
                      <w:sz w:val="24"/>
                      <w:szCs w:val="24"/>
                      <w:lang w:val="bg-BG"/>
                    </w:rPr>
                  </w:pPr>
                  <w:r w:rsidRPr="000030C2">
                    <w:rPr>
                      <w:noProof/>
                      <w:color w:val="000000"/>
                      <w:sz w:val="24"/>
                      <w:szCs w:val="24"/>
                      <w:lang w:val="bg-BG"/>
                    </w:rPr>
                    <w:t>11</w:t>
                  </w:r>
                </w:p>
              </w:tc>
              <w:tc>
                <w:tcPr>
                  <w:tcW w:w="4556" w:type="dxa"/>
                  <w:tcBorders>
                    <w:top w:val="single" w:sz="6" w:space="0" w:color="000000"/>
                    <w:left w:val="single" w:sz="6" w:space="0" w:color="000000"/>
                    <w:bottom w:val="single" w:sz="6" w:space="0" w:color="000000"/>
                    <w:right w:val="single" w:sz="6" w:space="0" w:color="000000"/>
                  </w:tcBorders>
                  <w:tcMar>
                    <w:top w:w="15" w:type="dxa"/>
                    <w:left w:w="22" w:type="dxa"/>
                    <w:bottom w:w="15" w:type="dxa"/>
                    <w:right w:w="22" w:type="dxa"/>
                  </w:tcMar>
                  <w:vAlign w:val="center"/>
                  <w:hideMark/>
                </w:tcPr>
                <w:p w:rsidR="000030C2" w:rsidRPr="000030C2" w:rsidRDefault="000030C2" w:rsidP="000030C2">
                  <w:pPr>
                    <w:rPr>
                      <w:color w:val="000000"/>
                      <w:sz w:val="24"/>
                      <w:szCs w:val="24"/>
                      <w:lang w:val="bg-BG"/>
                    </w:rPr>
                  </w:pPr>
                  <w:r w:rsidRPr="000030C2">
                    <w:rPr>
                      <w:noProof/>
                      <w:color w:val="000000"/>
                      <w:sz w:val="24"/>
                      <w:szCs w:val="24"/>
                      <w:lang w:val="bg-BG"/>
                    </w:rPr>
                    <w:t>Зеленчуци - кореноплодни зеленчукови култури, картофи</w:t>
                  </w:r>
                </w:p>
              </w:tc>
              <w:tc>
                <w:tcPr>
                  <w:tcW w:w="2546" w:type="dxa"/>
                  <w:tcBorders>
                    <w:top w:val="single" w:sz="6" w:space="0" w:color="000000"/>
                    <w:left w:val="single" w:sz="6" w:space="0" w:color="000000"/>
                    <w:bottom w:val="single" w:sz="6" w:space="0" w:color="000000"/>
                    <w:right w:val="single" w:sz="6" w:space="0" w:color="000000"/>
                  </w:tcBorders>
                  <w:tcMar>
                    <w:top w:w="15" w:type="dxa"/>
                    <w:left w:w="22" w:type="dxa"/>
                    <w:bottom w:w="15" w:type="dxa"/>
                    <w:right w:w="22" w:type="dxa"/>
                  </w:tcMar>
                  <w:vAlign w:val="center"/>
                  <w:hideMark/>
                </w:tcPr>
                <w:p w:rsidR="000030C2" w:rsidRPr="000030C2" w:rsidRDefault="000030C2" w:rsidP="000030C2">
                  <w:pPr>
                    <w:rPr>
                      <w:color w:val="000000"/>
                      <w:sz w:val="24"/>
                      <w:szCs w:val="24"/>
                      <w:lang w:val="bg-BG"/>
                    </w:rPr>
                  </w:pPr>
                  <w:r w:rsidRPr="000030C2">
                    <w:rPr>
                      <w:noProof/>
                      <w:color w:val="000000"/>
                      <w:sz w:val="24"/>
                      <w:szCs w:val="24"/>
                      <w:lang w:val="bg-BG"/>
                    </w:rPr>
                    <w:t>987</w:t>
                  </w:r>
                </w:p>
              </w:tc>
              <w:tc>
                <w:tcPr>
                  <w:tcW w:w="2546" w:type="dxa"/>
                  <w:tcBorders>
                    <w:top w:val="single" w:sz="6" w:space="0" w:color="000000"/>
                    <w:left w:val="single" w:sz="6" w:space="0" w:color="000000"/>
                    <w:bottom w:val="single" w:sz="6" w:space="0" w:color="000000"/>
                    <w:right w:val="single" w:sz="6" w:space="0" w:color="000000"/>
                  </w:tcBorders>
                  <w:tcMar>
                    <w:top w:w="15" w:type="dxa"/>
                    <w:left w:w="22" w:type="dxa"/>
                    <w:bottom w:w="15" w:type="dxa"/>
                    <w:right w:w="22" w:type="dxa"/>
                  </w:tcMar>
                  <w:vAlign w:val="center"/>
                  <w:hideMark/>
                </w:tcPr>
                <w:p w:rsidR="000030C2" w:rsidRPr="000030C2" w:rsidRDefault="000030C2" w:rsidP="000030C2">
                  <w:pPr>
                    <w:rPr>
                      <w:color w:val="000000"/>
                      <w:sz w:val="24"/>
                      <w:szCs w:val="24"/>
                      <w:lang w:val="bg-BG"/>
                    </w:rPr>
                  </w:pPr>
                  <w:r w:rsidRPr="000030C2">
                    <w:rPr>
                      <w:noProof/>
                      <w:color w:val="000000"/>
                      <w:sz w:val="24"/>
                      <w:szCs w:val="24"/>
                      <w:lang w:val="bg-BG"/>
                    </w:rPr>
                    <w:t>818</w:t>
                  </w:r>
                </w:p>
              </w:tc>
            </w:tr>
            <w:tr w:rsidR="000030C2" w:rsidRPr="000030C2" w:rsidTr="00841D04">
              <w:tc>
                <w:tcPr>
                  <w:tcW w:w="536" w:type="dxa"/>
                  <w:tcBorders>
                    <w:top w:val="single" w:sz="6" w:space="0" w:color="000000"/>
                    <w:left w:val="single" w:sz="6" w:space="0" w:color="000000"/>
                    <w:bottom w:val="single" w:sz="6" w:space="0" w:color="000000"/>
                    <w:right w:val="single" w:sz="6" w:space="0" w:color="000000"/>
                  </w:tcBorders>
                  <w:tcMar>
                    <w:top w:w="15" w:type="dxa"/>
                    <w:left w:w="22" w:type="dxa"/>
                    <w:bottom w:w="15" w:type="dxa"/>
                    <w:right w:w="22" w:type="dxa"/>
                  </w:tcMar>
                  <w:vAlign w:val="center"/>
                  <w:hideMark/>
                </w:tcPr>
                <w:p w:rsidR="000030C2" w:rsidRPr="000030C2" w:rsidRDefault="000030C2" w:rsidP="000030C2">
                  <w:pPr>
                    <w:rPr>
                      <w:color w:val="000000"/>
                      <w:sz w:val="24"/>
                      <w:szCs w:val="24"/>
                      <w:lang w:val="bg-BG"/>
                    </w:rPr>
                  </w:pPr>
                  <w:r w:rsidRPr="000030C2">
                    <w:rPr>
                      <w:noProof/>
                      <w:color w:val="000000"/>
                      <w:sz w:val="24"/>
                      <w:szCs w:val="24"/>
                      <w:lang w:val="bg-BG"/>
                    </w:rPr>
                    <w:lastRenderedPageBreak/>
                    <w:t>12</w:t>
                  </w:r>
                </w:p>
              </w:tc>
              <w:tc>
                <w:tcPr>
                  <w:tcW w:w="4556" w:type="dxa"/>
                  <w:tcBorders>
                    <w:top w:val="single" w:sz="6" w:space="0" w:color="000000"/>
                    <w:left w:val="single" w:sz="6" w:space="0" w:color="000000"/>
                    <w:bottom w:val="single" w:sz="6" w:space="0" w:color="000000"/>
                    <w:right w:val="single" w:sz="6" w:space="0" w:color="000000"/>
                  </w:tcBorders>
                  <w:tcMar>
                    <w:top w:w="15" w:type="dxa"/>
                    <w:left w:w="22" w:type="dxa"/>
                    <w:bottom w:w="15" w:type="dxa"/>
                    <w:right w:w="22" w:type="dxa"/>
                  </w:tcMar>
                  <w:vAlign w:val="center"/>
                  <w:hideMark/>
                </w:tcPr>
                <w:p w:rsidR="000030C2" w:rsidRPr="000030C2" w:rsidRDefault="000030C2" w:rsidP="000030C2">
                  <w:pPr>
                    <w:rPr>
                      <w:color w:val="000000"/>
                      <w:sz w:val="24"/>
                      <w:szCs w:val="24"/>
                      <w:lang w:val="bg-BG"/>
                    </w:rPr>
                  </w:pPr>
                  <w:r w:rsidRPr="000030C2">
                    <w:rPr>
                      <w:noProof/>
                      <w:color w:val="000000"/>
                      <w:sz w:val="24"/>
                      <w:szCs w:val="24"/>
                      <w:lang w:val="bg-BG"/>
                    </w:rPr>
                    <w:t>Зеленчуци - луковични зеленчукови култури</w:t>
                  </w:r>
                </w:p>
              </w:tc>
              <w:tc>
                <w:tcPr>
                  <w:tcW w:w="2546" w:type="dxa"/>
                  <w:tcBorders>
                    <w:top w:val="single" w:sz="6" w:space="0" w:color="000000"/>
                    <w:left w:val="single" w:sz="6" w:space="0" w:color="000000"/>
                    <w:bottom w:val="single" w:sz="6" w:space="0" w:color="000000"/>
                    <w:right w:val="single" w:sz="6" w:space="0" w:color="000000"/>
                  </w:tcBorders>
                  <w:tcMar>
                    <w:top w:w="15" w:type="dxa"/>
                    <w:left w:w="22" w:type="dxa"/>
                    <w:bottom w:w="15" w:type="dxa"/>
                    <w:right w:w="22" w:type="dxa"/>
                  </w:tcMar>
                  <w:vAlign w:val="center"/>
                  <w:hideMark/>
                </w:tcPr>
                <w:p w:rsidR="000030C2" w:rsidRPr="000030C2" w:rsidRDefault="000030C2" w:rsidP="000030C2">
                  <w:pPr>
                    <w:rPr>
                      <w:color w:val="000000"/>
                      <w:sz w:val="24"/>
                      <w:szCs w:val="24"/>
                      <w:lang w:val="bg-BG"/>
                    </w:rPr>
                  </w:pPr>
                  <w:r w:rsidRPr="000030C2">
                    <w:rPr>
                      <w:noProof/>
                      <w:color w:val="000000"/>
                      <w:sz w:val="24"/>
                      <w:szCs w:val="24"/>
                      <w:lang w:val="bg-BG"/>
                    </w:rPr>
                    <w:t>623</w:t>
                  </w:r>
                </w:p>
              </w:tc>
              <w:tc>
                <w:tcPr>
                  <w:tcW w:w="2546" w:type="dxa"/>
                  <w:tcBorders>
                    <w:top w:val="single" w:sz="6" w:space="0" w:color="000000"/>
                    <w:left w:val="single" w:sz="6" w:space="0" w:color="000000"/>
                    <w:bottom w:val="single" w:sz="6" w:space="0" w:color="000000"/>
                    <w:right w:val="single" w:sz="6" w:space="0" w:color="000000"/>
                  </w:tcBorders>
                  <w:tcMar>
                    <w:top w:w="15" w:type="dxa"/>
                    <w:left w:w="22" w:type="dxa"/>
                    <w:bottom w:w="15" w:type="dxa"/>
                    <w:right w:w="22" w:type="dxa"/>
                  </w:tcMar>
                  <w:vAlign w:val="center"/>
                  <w:hideMark/>
                </w:tcPr>
                <w:p w:rsidR="000030C2" w:rsidRPr="000030C2" w:rsidRDefault="000030C2" w:rsidP="000030C2">
                  <w:pPr>
                    <w:rPr>
                      <w:color w:val="000000"/>
                      <w:sz w:val="24"/>
                      <w:szCs w:val="24"/>
                      <w:lang w:val="bg-BG"/>
                    </w:rPr>
                  </w:pPr>
                  <w:r w:rsidRPr="000030C2">
                    <w:rPr>
                      <w:noProof/>
                      <w:color w:val="000000"/>
                      <w:sz w:val="24"/>
                      <w:szCs w:val="24"/>
                      <w:lang w:val="bg-BG"/>
                    </w:rPr>
                    <w:t>517</w:t>
                  </w:r>
                </w:p>
              </w:tc>
            </w:tr>
            <w:tr w:rsidR="000030C2" w:rsidRPr="000030C2" w:rsidTr="00841D04">
              <w:tc>
                <w:tcPr>
                  <w:tcW w:w="536" w:type="dxa"/>
                  <w:tcBorders>
                    <w:top w:val="single" w:sz="6" w:space="0" w:color="000000"/>
                    <w:left w:val="single" w:sz="6" w:space="0" w:color="000000"/>
                    <w:bottom w:val="single" w:sz="6" w:space="0" w:color="000000"/>
                    <w:right w:val="single" w:sz="6" w:space="0" w:color="000000"/>
                  </w:tcBorders>
                  <w:tcMar>
                    <w:top w:w="15" w:type="dxa"/>
                    <w:left w:w="22" w:type="dxa"/>
                    <w:bottom w:w="15" w:type="dxa"/>
                    <w:right w:w="22" w:type="dxa"/>
                  </w:tcMar>
                  <w:vAlign w:val="center"/>
                  <w:hideMark/>
                </w:tcPr>
                <w:p w:rsidR="000030C2" w:rsidRPr="000030C2" w:rsidRDefault="000030C2" w:rsidP="000030C2">
                  <w:pPr>
                    <w:rPr>
                      <w:color w:val="000000"/>
                      <w:sz w:val="24"/>
                      <w:szCs w:val="24"/>
                      <w:lang w:val="bg-BG"/>
                    </w:rPr>
                  </w:pPr>
                  <w:r w:rsidRPr="000030C2">
                    <w:rPr>
                      <w:noProof/>
                      <w:color w:val="000000"/>
                      <w:sz w:val="24"/>
                      <w:szCs w:val="24"/>
                      <w:lang w:val="bg-BG"/>
                    </w:rPr>
                    <w:t>13</w:t>
                  </w:r>
                </w:p>
              </w:tc>
              <w:tc>
                <w:tcPr>
                  <w:tcW w:w="4556" w:type="dxa"/>
                  <w:tcBorders>
                    <w:top w:val="single" w:sz="6" w:space="0" w:color="000000"/>
                    <w:left w:val="single" w:sz="6" w:space="0" w:color="000000"/>
                    <w:bottom w:val="single" w:sz="6" w:space="0" w:color="000000"/>
                    <w:right w:val="single" w:sz="6" w:space="0" w:color="000000"/>
                  </w:tcBorders>
                  <w:tcMar>
                    <w:top w:w="15" w:type="dxa"/>
                    <w:left w:w="22" w:type="dxa"/>
                    <w:bottom w:w="15" w:type="dxa"/>
                    <w:right w:w="22" w:type="dxa"/>
                  </w:tcMar>
                  <w:vAlign w:val="center"/>
                  <w:hideMark/>
                </w:tcPr>
                <w:p w:rsidR="000030C2" w:rsidRPr="000030C2" w:rsidRDefault="000030C2" w:rsidP="000030C2">
                  <w:pPr>
                    <w:rPr>
                      <w:color w:val="000000"/>
                      <w:sz w:val="24"/>
                      <w:szCs w:val="24"/>
                      <w:lang w:val="bg-BG"/>
                    </w:rPr>
                  </w:pPr>
                  <w:r w:rsidRPr="000030C2">
                    <w:rPr>
                      <w:noProof/>
                      <w:color w:val="000000"/>
                      <w:sz w:val="24"/>
                      <w:szCs w:val="24"/>
                      <w:lang w:val="bg-BG"/>
                    </w:rPr>
                    <w:t>Зеленчуци - многогодишни зеленчукови култури</w:t>
                  </w:r>
                </w:p>
              </w:tc>
              <w:tc>
                <w:tcPr>
                  <w:tcW w:w="2546" w:type="dxa"/>
                  <w:tcBorders>
                    <w:top w:val="single" w:sz="6" w:space="0" w:color="000000"/>
                    <w:left w:val="single" w:sz="6" w:space="0" w:color="000000"/>
                    <w:bottom w:val="single" w:sz="6" w:space="0" w:color="000000"/>
                    <w:right w:val="single" w:sz="6" w:space="0" w:color="000000"/>
                  </w:tcBorders>
                  <w:tcMar>
                    <w:top w:w="15" w:type="dxa"/>
                    <w:left w:w="22" w:type="dxa"/>
                    <w:bottom w:w="15" w:type="dxa"/>
                    <w:right w:w="22" w:type="dxa"/>
                  </w:tcMar>
                  <w:vAlign w:val="center"/>
                  <w:hideMark/>
                </w:tcPr>
                <w:p w:rsidR="000030C2" w:rsidRPr="000030C2" w:rsidRDefault="000030C2" w:rsidP="000030C2">
                  <w:pPr>
                    <w:rPr>
                      <w:color w:val="000000"/>
                      <w:sz w:val="24"/>
                      <w:szCs w:val="24"/>
                      <w:lang w:val="bg-BG"/>
                    </w:rPr>
                  </w:pPr>
                  <w:r w:rsidRPr="000030C2">
                    <w:rPr>
                      <w:noProof/>
                      <w:color w:val="000000"/>
                      <w:sz w:val="24"/>
                      <w:szCs w:val="24"/>
                      <w:lang w:val="bg-BG"/>
                    </w:rPr>
                    <w:t>1038</w:t>
                  </w:r>
                </w:p>
              </w:tc>
              <w:tc>
                <w:tcPr>
                  <w:tcW w:w="2546" w:type="dxa"/>
                  <w:tcBorders>
                    <w:top w:val="single" w:sz="6" w:space="0" w:color="000000"/>
                    <w:left w:val="single" w:sz="6" w:space="0" w:color="000000"/>
                    <w:bottom w:val="single" w:sz="6" w:space="0" w:color="000000"/>
                    <w:right w:val="single" w:sz="6" w:space="0" w:color="000000"/>
                  </w:tcBorders>
                  <w:tcMar>
                    <w:top w:w="15" w:type="dxa"/>
                    <w:left w:w="22" w:type="dxa"/>
                    <w:bottom w:w="15" w:type="dxa"/>
                    <w:right w:w="22" w:type="dxa"/>
                  </w:tcMar>
                  <w:vAlign w:val="center"/>
                  <w:hideMark/>
                </w:tcPr>
                <w:p w:rsidR="000030C2" w:rsidRPr="000030C2" w:rsidRDefault="000030C2" w:rsidP="000030C2">
                  <w:pPr>
                    <w:rPr>
                      <w:color w:val="000000"/>
                      <w:sz w:val="24"/>
                      <w:szCs w:val="24"/>
                      <w:lang w:val="bg-BG"/>
                    </w:rPr>
                  </w:pPr>
                  <w:r w:rsidRPr="000030C2">
                    <w:rPr>
                      <w:noProof/>
                      <w:color w:val="000000"/>
                      <w:sz w:val="24"/>
                      <w:szCs w:val="24"/>
                      <w:lang w:val="bg-BG"/>
                    </w:rPr>
                    <w:t>862</w:t>
                  </w:r>
                </w:p>
              </w:tc>
            </w:tr>
            <w:tr w:rsidR="000030C2" w:rsidRPr="000030C2" w:rsidTr="00841D04">
              <w:tc>
                <w:tcPr>
                  <w:tcW w:w="536" w:type="dxa"/>
                  <w:tcBorders>
                    <w:top w:val="single" w:sz="6" w:space="0" w:color="000000"/>
                    <w:left w:val="single" w:sz="6" w:space="0" w:color="000000"/>
                    <w:bottom w:val="single" w:sz="6" w:space="0" w:color="000000"/>
                    <w:right w:val="single" w:sz="6" w:space="0" w:color="000000"/>
                  </w:tcBorders>
                  <w:tcMar>
                    <w:top w:w="15" w:type="dxa"/>
                    <w:left w:w="22" w:type="dxa"/>
                    <w:bottom w:w="15" w:type="dxa"/>
                    <w:right w:w="22" w:type="dxa"/>
                  </w:tcMar>
                  <w:vAlign w:val="center"/>
                  <w:hideMark/>
                </w:tcPr>
                <w:p w:rsidR="000030C2" w:rsidRPr="000030C2" w:rsidRDefault="000030C2" w:rsidP="000030C2">
                  <w:pPr>
                    <w:rPr>
                      <w:color w:val="000000"/>
                      <w:sz w:val="24"/>
                      <w:szCs w:val="24"/>
                      <w:lang w:val="bg-BG"/>
                    </w:rPr>
                  </w:pPr>
                  <w:r w:rsidRPr="000030C2">
                    <w:rPr>
                      <w:noProof/>
                      <w:color w:val="000000"/>
                      <w:sz w:val="24"/>
                      <w:szCs w:val="24"/>
                      <w:lang w:val="bg-BG"/>
                    </w:rPr>
                    <w:t>14</w:t>
                  </w:r>
                </w:p>
              </w:tc>
              <w:tc>
                <w:tcPr>
                  <w:tcW w:w="4556" w:type="dxa"/>
                  <w:tcBorders>
                    <w:top w:val="single" w:sz="6" w:space="0" w:color="000000"/>
                    <w:left w:val="single" w:sz="6" w:space="0" w:color="000000"/>
                    <w:bottom w:val="single" w:sz="6" w:space="0" w:color="000000"/>
                    <w:right w:val="single" w:sz="6" w:space="0" w:color="000000"/>
                  </w:tcBorders>
                  <w:tcMar>
                    <w:top w:w="15" w:type="dxa"/>
                    <w:left w:w="22" w:type="dxa"/>
                    <w:bottom w:w="15" w:type="dxa"/>
                    <w:right w:w="22" w:type="dxa"/>
                  </w:tcMar>
                  <w:vAlign w:val="center"/>
                  <w:hideMark/>
                </w:tcPr>
                <w:p w:rsidR="000030C2" w:rsidRPr="000030C2" w:rsidRDefault="000030C2" w:rsidP="000030C2">
                  <w:pPr>
                    <w:rPr>
                      <w:color w:val="000000"/>
                      <w:sz w:val="24"/>
                      <w:szCs w:val="24"/>
                      <w:lang w:val="bg-BG"/>
                    </w:rPr>
                  </w:pPr>
                  <w:r w:rsidRPr="000030C2">
                    <w:rPr>
                      <w:noProof/>
                      <w:color w:val="000000"/>
                      <w:sz w:val="24"/>
                      <w:szCs w:val="24"/>
                      <w:lang w:val="bg-BG"/>
                    </w:rPr>
                    <w:t>Отопляеми оранжерийни площи - плодови зеленчукови култури</w:t>
                  </w:r>
                </w:p>
              </w:tc>
              <w:tc>
                <w:tcPr>
                  <w:tcW w:w="2546" w:type="dxa"/>
                  <w:tcBorders>
                    <w:top w:val="single" w:sz="6" w:space="0" w:color="000000"/>
                    <w:left w:val="single" w:sz="6" w:space="0" w:color="000000"/>
                    <w:bottom w:val="single" w:sz="6" w:space="0" w:color="000000"/>
                    <w:right w:val="single" w:sz="6" w:space="0" w:color="000000"/>
                  </w:tcBorders>
                  <w:tcMar>
                    <w:top w:w="15" w:type="dxa"/>
                    <w:left w:w="22" w:type="dxa"/>
                    <w:bottom w:w="15" w:type="dxa"/>
                    <w:right w:w="22" w:type="dxa"/>
                  </w:tcMar>
                  <w:vAlign w:val="center"/>
                  <w:hideMark/>
                </w:tcPr>
                <w:p w:rsidR="000030C2" w:rsidRPr="000030C2" w:rsidRDefault="000030C2" w:rsidP="000030C2">
                  <w:pPr>
                    <w:rPr>
                      <w:color w:val="000000"/>
                      <w:sz w:val="24"/>
                      <w:szCs w:val="24"/>
                      <w:lang w:val="bg-BG"/>
                    </w:rPr>
                  </w:pPr>
                  <w:r w:rsidRPr="000030C2">
                    <w:rPr>
                      <w:noProof/>
                      <w:color w:val="000000"/>
                      <w:sz w:val="24"/>
                      <w:szCs w:val="24"/>
                      <w:lang w:val="bg-BG"/>
                    </w:rPr>
                    <w:t>2960</w:t>
                  </w:r>
                </w:p>
              </w:tc>
              <w:tc>
                <w:tcPr>
                  <w:tcW w:w="2546" w:type="dxa"/>
                  <w:tcBorders>
                    <w:top w:val="single" w:sz="6" w:space="0" w:color="000000"/>
                    <w:left w:val="single" w:sz="6" w:space="0" w:color="000000"/>
                    <w:bottom w:val="single" w:sz="6" w:space="0" w:color="000000"/>
                    <w:right w:val="single" w:sz="6" w:space="0" w:color="000000"/>
                  </w:tcBorders>
                  <w:tcMar>
                    <w:top w:w="15" w:type="dxa"/>
                    <w:left w:w="22" w:type="dxa"/>
                    <w:bottom w:w="15" w:type="dxa"/>
                    <w:right w:w="22" w:type="dxa"/>
                  </w:tcMar>
                  <w:vAlign w:val="center"/>
                  <w:hideMark/>
                </w:tcPr>
                <w:p w:rsidR="000030C2" w:rsidRPr="000030C2" w:rsidRDefault="000030C2" w:rsidP="000030C2">
                  <w:pPr>
                    <w:rPr>
                      <w:color w:val="000000"/>
                      <w:sz w:val="24"/>
                      <w:szCs w:val="24"/>
                      <w:lang w:val="bg-BG"/>
                    </w:rPr>
                  </w:pPr>
                  <w:r w:rsidRPr="000030C2">
                    <w:rPr>
                      <w:noProof/>
                      <w:color w:val="000000"/>
                      <w:sz w:val="24"/>
                      <w:szCs w:val="24"/>
                      <w:lang w:val="bg-BG"/>
                    </w:rPr>
                    <w:t>2455</w:t>
                  </w:r>
                </w:p>
              </w:tc>
            </w:tr>
            <w:tr w:rsidR="000030C2" w:rsidRPr="000030C2" w:rsidTr="00841D04">
              <w:tc>
                <w:tcPr>
                  <w:tcW w:w="536" w:type="dxa"/>
                  <w:tcBorders>
                    <w:top w:val="single" w:sz="6" w:space="0" w:color="000000"/>
                    <w:left w:val="single" w:sz="6" w:space="0" w:color="000000"/>
                    <w:bottom w:val="single" w:sz="6" w:space="0" w:color="000000"/>
                    <w:right w:val="single" w:sz="6" w:space="0" w:color="000000"/>
                  </w:tcBorders>
                  <w:tcMar>
                    <w:top w:w="15" w:type="dxa"/>
                    <w:left w:w="22" w:type="dxa"/>
                    <w:bottom w:w="15" w:type="dxa"/>
                    <w:right w:w="22" w:type="dxa"/>
                  </w:tcMar>
                  <w:vAlign w:val="center"/>
                  <w:hideMark/>
                </w:tcPr>
                <w:p w:rsidR="000030C2" w:rsidRPr="000030C2" w:rsidRDefault="000030C2" w:rsidP="000030C2">
                  <w:pPr>
                    <w:rPr>
                      <w:color w:val="000000"/>
                      <w:sz w:val="24"/>
                      <w:szCs w:val="24"/>
                      <w:lang w:val="bg-BG"/>
                    </w:rPr>
                  </w:pPr>
                  <w:r w:rsidRPr="000030C2">
                    <w:rPr>
                      <w:noProof/>
                      <w:color w:val="000000"/>
                      <w:sz w:val="24"/>
                      <w:szCs w:val="24"/>
                      <w:lang w:val="bg-BG"/>
                    </w:rPr>
                    <w:t>15</w:t>
                  </w:r>
                </w:p>
              </w:tc>
              <w:tc>
                <w:tcPr>
                  <w:tcW w:w="4556" w:type="dxa"/>
                  <w:tcBorders>
                    <w:top w:val="single" w:sz="6" w:space="0" w:color="000000"/>
                    <w:left w:val="single" w:sz="6" w:space="0" w:color="000000"/>
                    <w:bottom w:val="single" w:sz="6" w:space="0" w:color="000000"/>
                    <w:right w:val="single" w:sz="6" w:space="0" w:color="000000"/>
                  </w:tcBorders>
                  <w:tcMar>
                    <w:top w:w="15" w:type="dxa"/>
                    <w:left w:w="22" w:type="dxa"/>
                    <w:bottom w:w="15" w:type="dxa"/>
                    <w:right w:w="22" w:type="dxa"/>
                  </w:tcMar>
                  <w:vAlign w:val="center"/>
                  <w:hideMark/>
                </w:tcPr>
                <w:p w:rsidR="000030C2" w:rsidRPr="000030C2" w:rsidRDefault="000030C2" w:rsidP="000030C2">
                  <w:pPr>
                    <w:rPr>
                      <w:color w:val="000000"/>
                      <w:sz w:val="24"/>
                      <w:szCs w:val="24"/>
                      <w:lang w:val="bg-BG"/>
                    </w:rPr>
                  </w:pPr>
                  <w:r w:rsidRPr="000030C2">
                    <w:rPr>
                      <w:noProof/>
                      <w:color w:val="000000"/>
                      <w:sz w:val="24"/>
                      <w:szCs w:val="24"/>
                      <w:lang w:val="bg-BG"/>
                    </w:rPr>
                    <w:t>Неотопляеми оранжерийни площи - плодови зеленчукови култури</w:t>
                  </w:r>
                </w:p>
              </w:tc>
              <w:tc>
                <w:tcPr>
                  <w:tcW w:w="2546" w:type="dxa"/>
                  <w:tcBorders>
                    <w:top w:val="single" w:sz="6" w:space="0" w:color="000000"/>
                    <w:left w:val="single" w:sz="6" w:space="0" w:color="000000"/>
                    <w:bottom w:val="single" w:sz="6" w:space="0" w:color="000000"/>
                    <w:right w:val="single" w:sz="6" w:space="0" w:color="000000"/>
                  </w:tcBorders>
                  <w:tcMar>
                    <w:top w:w="15" w:type="dxa"/>
                    <w:left w:w="22" w:type="dxa"/>
                    <w:bottom w:w="15" w:type="dxa"/>
                    <w:right w:w="22" w:type="dxa"/>
                  </w:tcMar>
                  <w:vAlign w:val="center"/>
                  <w:hideMark/>
                </w:tcPr>
                <w:p w:rsidR="000030C2" w:rsidRPr="000030C2" w:rsidRDefault="000030C2" w:rsidP="000030C2">
                  <w:pPr>
                    <w:rPr>
                      <w:color w:val="000000"/>
                      <w:sz w:val="24"/>
                      <w:szCs w:val="24"/>
                      <w:lang w:val="bg-BG"/>
                    </w:rPr>
                  </w:pPr>
                  <w:r w:rsidRPr="000030C2">
                    <w:rPr>
                      <w:noProof/>
                      <w:color w:val="000000"/>
                      <w:sz w:val="24"/>
                      <w:szCs w:val="24"/>
                      <w:lang w:val="bg-BG"/>
                    </w:rPr>
                    <w:t>1173</w:t>
                  </w:r>
                </w:p>
              </w:tc>
              <w:tc>
                <w:tcPr>
                  <w:tcW w:w="2546" w:type="dxa"/>
                  <w:tcBorders>
                    <w:top w:val="single" w:sz="6" w:space="0" w:color="000000"/>
                    <w:left w:val="single" w:sz="6" w:space="0" w:color="000000"/>
                    <w:bottom w:val="single" w:sz="6" w:space="0" w:color="000000"/>
                    <w:right w:val="single" w:sz="6" w:space="0" w:color="000000"/>
                  </w:tcBorders>
                  <w:tcMar>
                    <w:top w:w="15" w:type="dxa"/>
                    <w:left w:w="22" w:type="dxa"/>
                    <w:bottom w:w="15" w:type="dxa"/>
                    <w:right w:w="22" w:type="dxa"/>
                  </w:tcMar>
                  <w:vAlign w:val="center"/>
                  <w:hideMark/>
                </w:tcPr>
                <w:p w:rsidR="000030C2" w:rsidRPr="000030C2" w:rsidRDefault="000030C2" w:rsidP="000030C2">
                  <w:pPr>
                    <w:rPr>
                      <w:color w:val="000000"/>
                      <w:sz w:val="24"/>
                      <w:szCs w:val="24"/>
                      <w:lang w:val="bg-BG"/>
                    </w:rPr>
                  </w:pPr>
                  <w:r w:rsidRPr="000030C2">
                    <w:rPr>
                      <w:noProof/>
                      <w:color w:val="000000"/>
                      <w:sz w:val="24"/>
                      <w:szCs w:val="24"/>
                      <w:lang w:val="bg-BG"/>
                    </w:rPr>
                    <w:t>974</w:t>
                  </w:r>
                </w:p>
              </w:tc>
            </w:tr>
            <w:tr w:rsidR="000030C2" w:rsidRPr="000030C2" w:rsidTr="00841D04">
              <w:tc>
                <w:tcPr>
                  <w:tcW w:w="536" w:type="dxa"/>
                  <w:tcBorders>
                    <w:top w:val="single" w:sz="6" w:space="0" w:color="000000"/>
                    <w:left w:val="single" w:sz="6" w:space="0" w:color="000000"/>
                    <w:bottom w:val="single" w:sz="6" w:space="0" w:color="000000"/>
                    <w:right w:val="single" w:sz="6" w:space="0" w:color="000000"/>
                  </w:tcBorders>
                  <w:tcMar>
                    <w:top w:w="15" w:type="dxa"/>
                    <w:left w:w="22" w:type="dxa"/>
                    <w:bottom w:w="15" w:type="dxa"/>
                    <w:right w:w="22" w:type="dxa"/>
                  </w:tcMar>
                  <w:vAlign w:val="center"/>
                  <w:hideMark/>
                </w:tcPr>
                <w:p w:rsidR="000030C2" w:rsidRPr="000030C2" w:rsidRDefault="000030C2" w:rsidP="000030C2">
                  <w:pPr>
                    <w:rPr>
                      <w:color w:val="000000"/>
                      <w:sz w:val="24"/>
                      <w:szCs w:val="24"/>
                      <w:lang w:val="bg-BG"/>
                    </w:rPr>
                  </w:pPr>
                  <w:r w:rsidRPr="000030C2">
                    <w:rPr>
                      <w:noProof/>
                      <w:color w:val="000000"/>
                      <w:sz w:val="24"/>
                      <w:szCs w:val="24"/>
                      <w:lang w:val="bg-BG"/>
                    </w:rPr>
                    <w:t>16</w:t>
                  </w:r>
                </w:p>
              </w:tc>
              <w:tc>
                <w:tcPr>
                  <w:tcW w:w="4556" w:type="dxa"/>
                  <w:tcBorders>
                    <w:top w:val="single" w:sz="6" w:space="0" w:color="000000"/>
                    <w:left w:val="single" w:sz="6" w:space="0" w:color="000000"/>
                    <w:bottom w:val="single" w:sz="6" w:space="0" w:color="000000"/>
                    <w:right w:val="single" w:sz="6" w:space="0" w:color="000000"/>
                  </w:tcBorders>
                  <w:tcMar>
                    <w:top w:w="15" w:type="dxa"/>
                    <w:left w:w="22" w:type="dxa"/>
                    <w:bottom w:w="15" w:type="dxa"/>
                    <w:right w:w="22" w:type="dxa"/>
                  </w:tcMar>
                  <w:vAlign w:val="center"/>
                  <w:hideMark/>
                </w:tcPr>
                <w:p w:rsidR="000030C2" w:rsidRPr="000030C2" w:rsidRDefault="000030C2" w:rsidP="000030C2">
                  <w:pPr>
                    <w:rPr>
                      <w:color w:val="000000"/>
                      <w:sz w:val="24"/>
                      <w:szCs w:val="24"/>
                      <w:lang w:val="bg-BG"/>
                    </w:rPr>
                  </w:pPr>
                  <w:r w:rsidRPr="000030C2">
                    <w:rPr>
                      <w:noProof/>
                      <w:color w:val="000000"/>
                      <w:sz w:val="24"/>
                      <w:szCs w:val="24"/>
                      <w:lang w:val="bg-BG"/>
                    </w:rPr>
                    <w:t>Десертни лозя</w:t>
                  </w:r>
                </w:p>
              </w:tc>
              <w:tc>
                <w:tcPr>
                  <w:tcW w:w="2546" w:type="dxa"/>
                  <w:tcBorders>
                    <w:top w:val="single" w:sz="6" w:space="0" w:color="000000"/>
                    <w:left w:val="single" w:sz="6" w:space="0" w:color="000000"/>
                    <w:bottom w:val="single" w:sz="6" w:space="0" w:color="000000"/>
                    <w:right w:val="single" w:sz="6" w:space="0" w:color="000000"/>
                  </w:tcBorders>
                  <w:tcMar>
                    <w:top w:w="15" w:type="dxa"/>
                    <w:left w:w="22" w:type="dxa"/>
                    <w:bottom w:w="15" w:type="dxa"/>
                    <w:right w:w="22" w:type="dxa"/>
                  </w:tcMar>
                  <w:vAlign w:val="center"/>
                  <w:hideMark/>
                </w:tcPr>
                <w:p w:rsidR="000030C2" w:rsidRPr="000030C2" w:rsidRDefault="000030C2" w:rsidP="000030C2">
                  <w:pPr>
                    <w:rPr>
                      <w:color w:val="000000"/>
                      <w:sz w:val="24"/>
                      <w:szCs w:val="24"/>
                      <w:lang w:val="bg-BG"/>
                    </w:rPr>
                  </w:pPr>
                  <w:r w:rsidRPr="000030C2">
                    <w:rPr>
                      <w:noProof/>
                      <w:color w:val="000000"/>
                      <w:sz w:val="24"/>
                      <w:szCs w:val="24"/>
                      <w:lang w:val="bg-BG"/>
                    </w:rPr>
                    <w:t>1448</w:t>
                  </w:r>
                </w:p>
              </w:tc>
              <w:tc>
                <w:tcPr>
                  <w:tcW w:w="2546" w:type="dxa"/>
                  <w:tcBorders>
                    <w:top w:val="single" w:sz="6" w:space="0" w:color="000000"/>
                    <w:left w:val="single" w:sz="6" w:space="0" w:color="000000"/>
                    <w:bottom w:val="single" w:sz="6" w:space="0" w:color="000000"/>
                    <w:right w:val="single" w:sz="6" w:space="0" w:color="000000"/>
                  </w:tcBorders>
                  <w:tcMar>
                    <w:top w:w="15" w:type="dxa"/>
                    <w:left w:w="22" w:type="dxa"/>
                    <w:bottom w:w="15" w:type="dxa"/>
                    <w:right w:w="22" w:type="dxa"/>
                  </w:tcMar>
                  <w:vAlign w:val="center"/>
                  <w:hideMark/>
                </w:tcPr>
                <w:p w:rsidR="000030C2" w:rsidRPr="000030C2" w:rsidRDefault="000030C2" w:rsidP="000030C2">
                  <w:pPr>
                    <w:rPr>
                      <w:color w:val="000000"/>
                      <w:sz w:val="24"/>
                      <w:szCs w:val="24"/>
                      <w:lang w:val="bg-BG"/>
                    </w:rPr>
                  </w:pPr>
                  <w:r w:rsidRPr="000030C2">
                    <w:rPr>
                      <w:noProof/>
                      <w:color w:val="000000"/>
                      <w:sz w:val="24"/>
                      <w:szCs w:val="24"/>
                      <w:lang w:val="bg-BG"/>
                    </w:rPr>
                    <w:t>1190</w:t>
                  </w:r>
                </w:p>
              </w:tc>
            </w:tr>
            <w:tr w:rsidR="000030C2" w:rsidRPr="000030C2" w:rsidTr="00841D04">
              <w:tc>
                <w:tcPr>
                  <w:tcW w:w="536" w:type="dxa"/>
                  <w:tcBorders>
                    <w:top w:val="single" w:sz="6" w:space="0" w:color="000000"/>
                    <w:left w:val="single" w:sz="6" w:space="0" w:color="000000"/>
                    <w:bottom w:val="single" w:sz="6" w:space="0" w:color="000000"/>
                    <w:right w:val="single" w:sz="6" w:space="0" w:color="000000"/>
                  </w:tcBorders>
                  <w:tcMar>
                    <w:top w:w="15" w:type="dxa"/>
                    <w:left w:w="22" w:type="dxa"/>
                    <w:bottom w:w="15" w:type="dxa"/>
                    <w:right w:w="22" w:type="dxa"/>
                  </w:tcMar>
                  <w:vAlign w:val="center"/>
                  <w:hideMark/>
                </w:tcPr>
                <w:p w:rsidR="000030C2" w:rsidRPr="000030C2" w:rsidRDefault="000030C2" w:rsidP="000030C2">
                  <w:pPr>
                    <w:rPr>
                      <w:color w:val="000000"/>
                      <w:sz w:val="24"/>
                      <w:szCs w:val="24"/>
                      <w:lang w:val="bg-BG"/>
                    </w:rPr>
                  </w:pPr>
                  <w:r w:rsidRPr="000030C2">
                    <w:rPr>
                      <w:noProof/>
                      <w:color w:val="000000"/>
                      <w:sz w:val="24"/>
                      <w:szCs w:val="24"/>
                      <w:lang w:val="bg-BG"/>
                    </w:rPr>
                    <w:t>17</w:t>
                  </w:r>
                </w:p>
              </w:tc>
              <w:tc>
                <w:tcPr>
                  <w:tcW w:w="4556" w:type="dxa"/>
                  <w:tcBorders>
                    <w:top w:val="single" w:sz="6" w:space="0" w:color="000000"/>
                    <w:left w:val="single" w:sz="6" w:space="0" w:color="000000"/>
                    <w:bottom w:val="single" w:sz="6" w:space="0" w:color="000000"/>
                    <w:right w:val="single" w:sz="6" w:space="0" w:color="000000"/>
                  </w:tcBorders>
                  <w:tcMar>
                    <w:top w:w="15" w:type="dxa"/>
                    <w:left w:w="22" w:type="dxa"/>
                    <w:bottom w:w="15" w:type="dxa"/>
                    <w:right w:w="22" w:type="dxa"/>
                  </w:tcMar>
                  <w:vAlign w:val="center"/>
                  <w:hideMark/>
                </w:tcPr>
                <w:p w:rsidR="000030C2" w:rsidRPr="000030C2" w:rsidRDefault="000030C2" w:rsidP="000030C2">
                  <w:pPr>
                    <w:rPr>
                      <w:color w:val="000000"/>
                      <w:sz w:val="24"/>
                      <w:szCs w:val="24"/>
                      <w:lang w:val="bg-BG"/>
                    </w:rPr>
                  </w:pPr>
                  <w:r w:rsidRPr="000030C2">
                    <w:rPr>
                      <w:noProof/>
                      <w:color w:val="000000"/>
                      <w:sz w:val="24"/>
                      <w:szCs w:val="24"/>
                      <w:lang w:val="bg-BG"/>
                    </w:rPr>
                    <w:t>Винени лозя</w:t>
                  </w:r>
                </w:p>
              </w:tc>
              <w:tc>
                <w:tcPr>
                  <w:tcW w:w="2546" w:type="dxa"/>
                  <w:tcBorders>
                    <w:top w:val="single" w:sz="6" w:space="0" w:color="000000"/>
                    <w:left w:val="single" w:sz="6" w:space="0" w:color="000000"/>
                    <w:bottom w:val="single" w:sz="6" w:space="0" w:color="000000"/>
                    <w:right w:val="single" w:sz="6" w:space="0" w:color="000000"/>
                  </w:tcBorders>
                  <w:tcMar>
                    <w:top w:w="15" w:type="dxa"/>
                    <w:left w:w="22" w:type="dxa"/>
                    <w:bottom w:w="15" w:type="dxa"/>
                    <w:right w:w="22" w:type="dxa"/>
                  </w:tcMar>
                  <w:vAlign w:val="center"/>
                  <w:hideMark/>
                </w:tcPr>
                <w:p w:rsidR="000030C2" w:rsidRPr="000030C2" w:rsidRDefault="000030C2" w:rsidP="000030C2">
                  <w:pPr>
                    <w:rPr>
                      <w:color w:val="000000"/>
                      <w:sz w:val="24"/>
                      <w:szCs w:val="24"/>
                      <w:lang w:val="bg-BG"/>
                    </w:rPr>
                  </w:pPr>
                  <w:r w:rsidRPr="000030C2">
                    <w:rPr>
                      <w:noProof/>
                      <w:color w:val="000000"/>
                      <w:sz w:val="24"/>
                      <w:szCs w:val="24"/>
                      <w:lang w:val="bg-BG"/>
                    </w:rPr>
                    <w:t>931</w:t>
                  </w:r>
                </w:p>
              </w:tc>
              <w:tc>
                <w:tcPr>
                  <w:tcW w:w="2546" w:type="dxa"/>
                  <w:tcBorders>
                    <w:top w:val="single" w:sz="6" w:space="0" w:color="000000"/>
                    <w:left w:val="single" w:sz="6" w:space="0" w:color="000000"/>
                    <w:bottom w:val="single" w:sz="6" w:space="0" w:color="000000"/>
                    <w:right w:val="single" w:sz="6" w:space="0" w:color="000000"/>
                  </w:tcBorders>
                  <w:tcMar>
                    <w:top w:w="15" w:type="dxa"/>
                    <w:left w:w="22" w:type="dxa"/>
                    <w:bottom w:w="15" w:type="dxa"/>
                    <w:right w:w="22" w:type="dxa"/>
                  </w:tcMar>
                  <w:vAlign w:val="center"/>
                  <w:hideMark/>
                </w:tcPr>
                <w:p w:rsidR="000030C2" w:rsidRPr="000030C2" w:rsidRDefault="000030C2" w:rsidP="000030C2">
                  <w:pPr>
                    <w:rPr>
                      <w:color w:val="000000"/>
                      <w:sz w:val="24"/>
                      <w:szCs w:val="24"/>
                      <w:lang w:val="bg-BG"/>
                    </w:rPr>
                  </w:pPr>
                  <w:r w:rsidRPr="000030C2">
                    <w:rPr>
                      <w:noProof/>
                      <w:color w:val="000000"/>
                      <w:sz w:val="24"/>
                      <w:szCs w:val="24"/>
                      <w:lang w:val="bg-BG"/>
                    </w:rPr>
                    <w:t>765</w:t>
                  </w:r>
                </w:p>
              </w:tc>
            </w:tr>
            <w:tr w:rsidR="000030C2" w:rsidRPr="000030C2" w:rsidTr="00841D04">
              <w:tc>
                <w:tcPr>
                  <w:tcW w:w="536" w:type="dxa"/>
                  <w:tcBorders>
                    <w:top w:val="single" w:sz="6" w:space="0" w:color="000000"/>
                    <w:left w:val="single" w:sz="6" w:space="0" w:color="000000"/>
                    <w:bottom w:val="single" w:sz="6" w:space="0" w:color="000000"/>
                    <w:right w:val="single" w:sz="6" w:space="0" w:color="000000"/>
                  </w:tcBorders>
                  <w:tcMar>
                    <w:top w:w="15" w:type="dxa"/>
                    <w:left w:w="22" w:type="dxa"/>
                    <w:bottom w:w="15" w:type="dxa"/>
                    <w:right w:w="22" w:type="dxa"/>
                  </w:tcMar>
                  <w:vAlign w:val="center"/>
                  <w:hideMark/>
                </w:tcPr>
                <w:p w:rsidR="000030C2" w:rsidRPr="000030C2" w:rsidRDefault="000030C2" w:rsidP="000030C2">
                  <w:pPr>
                    <w:rPr>
                      <w:color w:val="000000"/>
                      <w:sz w:val="24"/>
                      <w:szCs w:val="24"/>
                      <w:lang w:val="bg-BG"/>
                    </w:rPr>
                  </w:pPr>
                  <w:r w:rsidRPr="000030C2">
                    <w:rPr>
                      <w:noProof/>
                      <w:color w:val="000000"/>
                      <w:sz w:val="24"/>
                      <w:szCs w:val="24"/>
                      <w:lang w:val="bg-BG"/>
                    </w:rPr>
                    <w:t>18</w:t>
                  </w:r>
                </w:p>
              </w:tc>
              <w:tc>
                <w:tcPr>
                  <w:tcW w:w="4556" w:type="dxa"/>
                  <w:tcBorders>
                    <w:top w:val="single" w:sz="6" w:space="0" w:color="000000"/>
                    <w:left w:val="single" w:sz="6" w:space="0" w:color="000000"/>
                    <w:bottom w:val="single" w:sz="6" w:space="0" w:color="000000"/>
                    <w:right w:val="single" w:sz="6" w:space="0" w:color="000000"/>
                  </w:tcBorders>
                  <w:tcMar>
                    <w:top w:w="15" w:type="dxa"/>
                    <w:left w:w="22" w:type="dxa"/>
                    <w:bottom w:w="15" w:type="dxa"/>
                    <w:right w:w="22" w:type="dxa"/>
                  </w:tcMar>
                  <w:vAlign w:val="center"/>
                  <w:hideMark/>
                </w:tcPr>
                <w:p w:rsidR="000030C2" w:rsidRPr="000030C2" w:rsidRDefault="000030C2" w:rsidP="000030C2">
                  <w:pPr>
                    <w:rPr>
                      <w:color w:val="000000"/>
                      <w:sz w:val="24"/>
                      <w:szCs w:val="24"/>
                      <w:lang w:val="bg-BG"/>
                    </w:rPr>
                  </w:pPr>
                  <w:r w:rsidRPr="000030C2">
                    <w:rPr>
                      <w:noProof/>
                      <w:color w:val="000000"/>
                      <w:sz w:val="24"/>
                      <w:szCs w:val="24"/>
                      <w:lang w:val="bg-BG"/>
                    </w:rPr>
                    <w:t>Семкови и костилкови овощни видове</w:t>
                  </w:r>
                </w:p>
              </w:tc>
              <w:tc>
                <w:tcPr>
                  <w:tcW w:w="2546" w:type="dxa"/>
                  <w:tcBorders>
                    <w:top w:val="single" w:sz="6" w:space="0" w:color="000000"/>
                    <w:left w:val="single" w:sz="6" w:space="0" w:color="000000"/>
                    <w:bottom w:val="single" w:sz="6" w:space="0" w:color="000000"/>
                    <w:right w:val="single" w:sz="6" w:space="0" w:color="000000"/>
                  </w:tcBorders>
                  <w:tcMar>
                    <w:top w:w="15" w:type="dxa"/>
                    <w:left w:w="22" w:type="dxa"/>
                    <w:bottom w:w="15" w:type="dxa"/>
                    <w:right w:w="22" w:type="dxa"/>
                  </w:tcMar>
                  <w:vAlign w:val="center"/>
                  <w:hideMark/>
                </w:tcPr>
                <w:p w:rsidR="000030C2" w:rsidRPr="000030C2" w:rsidRDefault="000030C2" w:rsidP="000030C2">
                  <w:pPr>
                    <w:rPr>
                      <w:color w:val="000000"/>
                      <w:sz w:val="24"/>
                      <w:szCs w:val="24"/>
                      <w:lang w:val="bg-BG"/>
                    </w:rPr>
                  </w:pPr>
                  <w:r w:rsidRPr="000030C2">
                    <w:rPr>
                      <w:noProof/>
                      <w:color w:val="000000"/>
                      <w:sz w:val="24"/>
                      <w:szCs w:val="24"/>
                      <w:lang w:val="bg-BG"/>
                    </w:rPr>
                    <w:t>1499</w:t>
                  </w:r>
                </w:p>
              </w:tc>
              <w:tc>
                <w:tcPr>
                  <w:tcW w:w="2546" w:type="dxa"/>
                  <w:tcBorders>
                    <w:top w:val="single" w:sz="6" w:space="0" w:color="000000"/>
                    <w:left w:val="single" w:sz="6" w:space="0" w:color="000000"/>
                    <w:bottom w:val="single" w:sz="6" w:space="0" w:color="000000"/>
                    <w:right w:val="single" w:sz="6" w:space="0" w:color="000000"/>
                  </w:tcBorders>
                  <w:tcMar>
                    <w:top w:w="15" w:type="dxa"/>
                    <w:left w:w="22" w:type="dxa"/>
                    <w:bottom w:w="15" w:type="dxa"/>
                    <w:right w:w="22" w:type="dxa"/>
                  </w:tcMar>
                  <w:vAlign w:val="center"/>
                  <w:hideMark/>
                </w:tcPr>
                <w:p w:rsidR="000030C2" w:rsidRPr="000030C2" w:rsidRDefault="000030C2" w:rsidP="000030C2">
                  <w:pPr>
                    <w:rPr>
                      <w:color w:val="000000"/>
                      <w:sz w:val="24"/>
                      <w:szCs w:val="24"/>
                      <w:lang w:val="bg-BG"/>
                    </w:rPr>
                  </w:pPr>
                  <w:r w:rsidRPr="000030C2">
                    <w:rPr>
                      <w:noProof/>
                      <w:color w:val="000000"/>
                      <w:sz w:val="24"/>
                      <w:szCs w:val="24"/>
                      <w:lang w:val="bg-BG"/>
                    </w:rPr>
                    <w:t>1232</w:t>
                  </w:r>
                </w:p>
              </w:tc>
            </w:tr>
            <w:tr w:rsidR="000030C2" w:rsidRPr="000030C2" w:rsidTr="00841D04">
              <w:tc>
                <w:tcPr>
                  <w:tcW w:w="536" w:type="dxa"/>
                  <w:tcBorders>
                    <w:top w:val="single" w:sz="6" w:space="0" w:color="000000"/>
                    <w:left w:val="single" w:sz="6" w:space="0" w:color="000000"/>
                    <w:bottom w:val="single" w:sz="6" w:space="0" w:color="000000"/>
                    <w:right w:val="single" w:sz="6" w:space="0" w:color="000000"/>
                  </w:tcBorders>
                  <w:tcMar>
                    <w:top w:w="15" w:type="dxa"/>
                    <w:left w:w="22" w:type="dxa"/>
                    <w:bottom w:w="15" w:type="dxa"/>
                    <w:right w:w="22" w:type="dxa"/>
                  </w:tcMar>
                  <w:vAlign w:val="center"/>
                  <w:hideMark/>
                </w:tcPr>
                <w:p w:rsidR="000030C2" w:rsidRPr="000030C2" w:rsidRDefault="000030C2" w:rsidP="000030C2">
                  <w:pPr>
                    <w:rPr>
                      <w:color w:val="000000"/>
                      <w:sz w:val="24"/>
                      <w:szCs w:val="24"/>
                      <w:lang w:val="bg-BG"/>
                    </w:rPr>
                  </w:pPr>
                  <w:r w:rsidRPr="000030C2">
                    <w:rPr>
                      <w:noProof/>
                      <w:color w:val="000000"/>
                      <w:sz w:val="24"/>
                      <w:szCs w:val="24"/>
                      <w:lang w:val="bg-BG"/>
                    </w:rPr>
                    <w:t>19</w:t>
                  </w:r>
                </w:p>
              </w:tc>
              <w:tc>
                <w:tcPr>
                  <w:tcW w:w="4556" w:type="dxa"/>
                  <w:tcBorders>
                    <w:top w:val="single" w:sz="6" w:space="0" w:color="000000"/>
                    <w:left w:val="single" w:sz="6" w:space="0" w:color="000000"/>
                    <w:bottom w:val="single" w:sz="6" w:space="0" w:color="000000"/>
                    <w:right w:val="single" w:sz="6" w:space="0" w:color="000000"/>
                  </w:tcBorders>
                  <w:tcMar>
                    <w:top w:w="15" w:type="dxa"/>
                    <w:left w:w="22" w:type="dxa"/>
                    <w:bottom w:w="15" w:type="dxa"/>
                    <w:right w:w="22" w:type="dxa"/>
                  </w:tcMar>
                  <w:vAlign w:val="center"/>
                  <w:hideMark/>
                </w:tcPr>
                <w:p w:rsidR="000030C2" w:rsidRPr="000030C2" w:rsidRDefault="000030C2" w:rsidP="000030C2">
                  <w:pPr>
                    <w:rPr>
                      <w:color w:val="000000"/>
                      <w:sz w:val="24"/>
                      <w:szCs w:val="24"/>
                      <w:lang w:val="bg-BG"/>
                    </w:rPr>
                  </w:pPr>
                  <w:r w:rsidRPr="000030C2">
                    <w:rPr>
                      <w:noProof/>
                      <w:color w:val="000000"/>
                      <w:sz w:val="24"/>
                      <w:szCs w:val="24"/>
                      <w:lang w:val="bg-BG"/>
                    </w:rPr>
                    <w:t>Ядкови (черупкови) видове</w:t>
                  </w:r>
                </w:p>
              </w:tc>
              <w:tc>
                <w:tcPr>
                  <w:tcW w:w="2546" w:type="dxa"/>
                  <w:tcBorders>
                    <w:top w:val="single" w:sz="6" w:space="0" w:color="000000"/>
                    <w:left w:val="single" w:sz="6" w:space="0" w:color="000000"/>
                    <w:bottom w:val="single" w:sz="6" w:space="0" w:color="000000"/>
                    <w:right w:val="single" w:sz="6" w:space="0" w:color="000000"/>
                  </w:tcBorders>
                  <w:tcMar>
                    <w:top w:w="15" w:type="dxa"/>
                    <w:left w:w="22" w:type="dxa"/>
                    <w:bottom w:w="15" w:type="dxa"/>
                    <w:right w:w="22" w:type="dxa"/>
                  </w:tcMar>
                  <w:vAlign w:val="center"/>
                  <w:hideMark/>
                </w:tcPr>
                <w:p w:rsidR="000030C2" w:rsidRPr="000030C2" w:rsidRDefault="000030C2" w:rsidP="000030C2">
                  <w:pPr>
                    <w:rPr>
                      <w:color w:val="000000"/>
                      <w:sz w:val="24"/>
                      <w:szCs w:val="24"/>
                      <w:lang w:val="bg-BG"/>
                    </w:rPr>
                  </w:pPr>
                  <w:r w:rsidRPr="000030C2">
                    <w:rPr>
                      <w:noProof/>
                      <w:color w:val="000000"/>
                      <w:sz w:val="24"/>
                      <w:szCs w:val="24"/>
                      <w:lang w:val="bg-BG"/>
                    </w:rPr>
                    <w:t>787</w:t>
                  </w:r>
                </w:p>
              </w:tc>
              <w:tc>
                <w:tcPr>
                  <w:tcW w:w="2546" w:type="dxa"/>
                  <w:tcBorders>
                    <w:top w:val="single" w:sz="6" w:space="0" w:color="000000"/>
                    <w:left w:val="single" w:sz="6" w:space="0" w:color="000000"/>
                    <w:bottom w:val="single" w:sz="6" w:space="0" w:color="000000"/>
                    <w:right w:val="single" w:sz="6" w:space="0" w:color="000000"/>
                  </w:tcBorders>
                  <w:tcMar>
                    <w:top w:w="15" w:type="dxa"/>
                    <w:left w:w="22" w:type="dxa"/>
                    <w:bottom w:w="15" w:type="dxa"/>
                    <w:right w:w="22" w:type="dxa"/>
                  </w:tcMar>
                  <w:vAlign w:val="center"/>
                  <w:hideMark/>
                </w:tcPr>
                <w:p w:rsidR="000030C2" w:rsidRPr="000030C2" w:rsidRDefault="000030C2" w:rsidP="000030C2">
                  <w:pPr>
                    <w:rPr>
                      <w:color w:val="000000"/>
                      <w:sz w:val="24"/>
                      <w:szCs w:val="24"/>
                      <w:lang w:val="bg-BG"/>
                    </w:rPr>
                  </w:pPr>
                  <w:r w:rsidRPr="000030C2">
                    <w:rPr>
                      <w:noProof/>
                      <w:color w:val="000000"/>
                      <w:sz w:val="24"/>
                      <w:szCs w:val="24"/>
                      <w:lang w:val="bg-BG"/>
                    </w:rPr>
                    <w:t>647</w:t>
                  </w:r>
                </w:p>
              </w:tc>
            </w:tr>
            <w:tr w:rsidR="000030C2" w:rsidRPr="000030C2" w:rsidTr="00841D04">
              <w:tc>
                <w:tcPr>
                  <w:tcW w:w="536" w:type="dxa"/>
                  <w:tcBorders>
                    <w:top w:val="single" w:sz="6" w:space="0" w:color="000000"/>
                    <w:left w:val="single" w:sz="6" w:space="0" w:color="000000"/>
                    <w:bottom w:val="single" w:sz="6" w:space="0" w:color="000000"/>
                    <w:right w:val="single" w:sz="6" w:space="0" w:color="000000"/>
                  </w:tcBorders>
                  <w:tcMar>
                    <w:top w:w="15" w:type="dxa"/>
                    <w:left w:w="22" w:type="dxa"/>
                    <w:bottom w:w="15" w:type="dxa"/>
                    <w:right w:w="22" w:type="dxa"/>
                  </w:tcMar>
                  <w:vAlign w:val="center"/>
                  <w:hideMark/>
                </w:tcPr>
                <w:p w:rsidR="000030C2" w:rsidRPr="000030C2" w:rsidRDefault="000030C2" w:rsidP="000030C2">
                  <w:pPr>
                    <w:rPr>
                      <w:color w:val="000000"/>
                      <w:sz w:val="24"/>
                      <w:szCs w:val="24"/>
                      <w:lang w:val="bg-BG"/>
                    </w:rPr>
                  </w:pPr>
                  <w:r w:rsidRPr="000030C2">
                    <w:rPr>
                      <w:noProof/>
                      <w:color w:val="000000"/>
                      <w:sz w:val="24"/>
                      <w:szCs w:val="24"/>
                      <w:lang w:val="bg-BG"/>
                    </w:rPr>
                    <w:t>20</w:t>
                  </w:r>
                </w:p>
              </w:tc>
              <w:tc>
                <w:tcPr>
                  <w:tcW w:w="4556" w:type="dxa"/>
                  <w:tcBorders>
                    <w:top w:val="single" w:sz="6" w:space="0" w:color="000000"/>
                    <w:left w:val="single" w:sz="6" w:space="0" w:color="000000"/>
                    <w:bottom w:val="single" w:sz="6" w:space="0" w:color="000000"/>
                    <w:right w:val="single" w:sz="6" w:space="0" w:color="000000"/>
                  </w:tcBorders>
                  <w:tcMar>
                    <w:top w:w="15" w:type="dxa"/>
                    <w:left w:w="22" w:type="dxa"/>
                    <w:bottom w:w="15" w:type="dxa"/>
                    <w:right w:w="22" w:type="dxa"/>
                  </w:tcMar>
                  <w:vAlign w:val="center"/>
                  <w:hideMark/>
                </w:tcPr>
                <w:p w:rsidR="000030C2" w:rsidRPr="000030C2" w:rsidRDefault="000030C2" w:rsidP="000030C2">
                  <w:pPr>
                    <w:rPr>
                      <w:color w:val="000000"/>
                      <w:sz w:val="24"/>
                      <w:szCs w:val="24"/>
                      <w:lang w:val="bg-BG"/>
                    </w:rPr>
                  </w:pPr>
                  <w:r w:rsidRPr="000030C2">
                    <w:rPr>
                      <w:noProof/>
                      <w:color w:val="000000"/>
                      <w:sz w:val="24"/>
                      <w:szCs w:val="24"/>
                      <w:lang w:val="bg-BG"/>
                    </w:rPr>
                    <w:t>Ягодоплодни видове</w:t>
                  </w:r>
                </w:p>
              </w:tc>
              <w:tc>
                <w:tcPr>
                  <w:tcW w:w="2546" w:type="dxa"/>
                  <w:tcBorders>
                    <w:top w:val="single" w:sz="6" w:space="0" w:color="000000"/>
                    <w:left w:val="single" w:sz="6" w:space="0" w:color="000000"/>
                    <w:bottom w:val="single" w:sz="6" w:space="0" w:color="000000"/>
                    <w:right w:val="single" w:sz="6" w:space="0" w:color="000000"/>
                  </w:tcBorders>
                  <w:tcMar>
                    <w:top w:w="15" w:type="dxa"/>
                    <w:left w:w="22" w:type="dxa"/>
                    <w:bottom w:w="15" w:type="dxa"/>
                    <w:right w:w="22" w:type="dxa"/>
                  </w:tcMar>
                  <w:vAlign w:val="center"/>
                  <w:hideMark/>
                </w:tcPr>
                <w:p w:rsidR="000030C2" w:rsidRPr="000030C2" w:rsidRDefault="000030C2" w:rsidP="000030C2">
                  <w:pPr>
                    <w:rPr>
                      <w:color w:val="000000"/>
                      <w:sz w:val="24"/>
                      <w:szCs w:val="24"/>
                      <w:lang w:val="bg-BG"/>
                    </w:rPr>
                  </w:pPr>
                  <w:r w:rsidRPr="000030C2">
                    <w:rPr>
                      <w:noProof/>
                      <w:color w:val="000000"/>
                      <w:sz w:val="24"/>
                      <w:szCs w:val="24"/>
                      <w:lang w:val="bg-BG"/>
                    </w:rPr>
                    <w:t>1564</w:t>
                  </w:r>
                </w:p>
              </w:tc>
              <w:tc>
                <w:tcPr>
                  <w:tcW w:w="2546" w:type="dxa"/>
                  <w:tcBorders>
                    <w:top w:val="single" w:sz="6" w:space="0" w:color="000000"/>
                    <w:left w:val="single" w:sz="6" w:space="0" w:color="000000"/>
                    <w:bottom w:val="single" w:sz="6" w:space="0" w:color="000000"/>
                    <w:right w:val="single" w:sz="6" w:space="0" w:color="000000"/>
                  </w:tcBorders>
                  <w:tcMar>
                    <w:top w:w="15" w:type="dxa"/>
                    <w:left w:w="22" w:type="dxa"/>
                    <w:bottom w:w="15" w:type="dxa"/>
                    <w:right w:w="22" w:type="dxa"/>
                  </w:tcMar>
                  <w:vAlign w:val="center"/>
                  <w:hideMark/>
                </w:tcPr>
                <w:p w:rsidR="000030C2" w:rsidRPr="000030C2" w:rsidRDefault="000030C2" w:rsidP="000030C2">
                  <w:pPr>
                    <w:rPr>
                      <w:color w:val="000000"/>
                      <w:sz w:val="24"/>
                      <w:szCs w:val="24"/>
                      <w:lang w:val="bg-BG"/>
                    </w:rPr>
                  </w:pPr>
                  <w:r w:rsidRPr="000030C2">
                    <w:rPr>
                      <w:noProof/>
                      <w:color w:val="000000"/>
                      <w:sz w:val="24"/>
                      <w:szCs w:val="24"/>
                      <w:lang w:val="bg-BG"/>
                    </w:rPr>
                    <w:t>1285</w:t>
                  </w:r>
                </w:p>
              </w:tc>
            </w:tr>
            <w:tr w:rsidR="000030C2" w:rsidRPr="000030C2" w:rsidTr="00841D04">
              <w:tc>
                <w:tcPr>
                  <w:tcW w:w="536" w:type="dxa"/>
                  <w:tcBorders>
                    <w:top w:val="single" w:sz="6" w:space="0" w:color="000000"/>
                    <w:left w:val="single" w:sz="6" w:space="0" w:color="000000"/>
                    <w:bottom w:val="single" w:sz="6" w:space="0" w:color="000000"/>
                    <w:right w:val="single" w:sz="6" w:space="0" w:color="000000"/>
                  </w:tcBorders>
                  <w:tcMar>
                    <w:top w:w="15" w:type="dxa"/>
                    <w:left w:w="22" w:type="dxa"/>
                    <w:bottom w:w="15" w:type="dxa"/>
                    <w:right w:w="22" w:type="dxa"/>
                  </w:tcMar>
                  <w:vAlign w:val="center"/>
                  <w:hideMark/>
                </w:tcPr>
                <w:p w:rsidR="000030C2" w:rsidRPr="000030C2" w:rsidRDefault="000030C2" w:rsidP="000030C2">
                  <w:pPr>
                    <w:rPr>
                      <w:color w:val="000000"/>
                      <w:sz w:val="24"/>
                      <w:szCs w:val="24"/>
                      <w:lang w:val="bg-BG"/>
                    </w:rPr>
                  </w:pPr>
                  <w:r w:rsidRPr="000030C2">
                    <w:rPr>
                      <w:noProof/>
                      <w:color w:val="000000"/>
                      <w:sz w:val="24"/>
                      <w:szCs w:val="24"/>
                      <w:lang w:val="bg-BG"/>
                    </w:rPr>
                    <w:t>21</w:t>
                  </w:r>
                </w:p>
              </w:tc>
              <w:tc>
                <w:tcPr>
                  <w:tcW w:w="4556" w:type="dxa"/>
                  <w:tcBorders>
                    <w:top w:val="single" w:sz="6" w:space="0" w:color="000000"/>
                    <w:left w:val="single" w:sz="6" w:space="0" w:color="000000"/>
                    <w:bottom w:val="single" w:sz="6" w:space="0" w:color="000000"/>
                    <w:right w:val="single" w:sz="6" w:space="0" w:color="000000"/>
                  </w:tcBorders>
                  <w:tcMar>
                    <w:top w:w="15" w:type="dxa"/>
                    <w:left w:w="22" w:type="dxa"/>
                    <w:bottom w:w="15" w:type="dxa"/>
                    <w:right w:w="22" w:type="dxa"/>
                  </w:tcMar>
                  <w:vAlign w:val="center"/>
                  <w:hideMark/>
                </w:tcPr>
                <w:p w:rsidR="000030C2" w:rsidRPr="000030C2" w:rsidRDefault="000030C2" w:rsidP="000030C2">
                  <w:pPr>
                    <w:rPr>
                      <w:color w:val="000000"/>
                      <w:sz w:val="24"/>
                      <w:szCs w:val="24"/>
                      <w:lang w:val="bg-BG"/>
                    </w:rPr>
                  </w:pPr>
                  <w:r w:rsidRPr="000030C2">
                    <w:rPr>
                      <w:noProof/>
                      <w:color w:val="000000"/>
                      <w:sz w:val="24"/>
                      <w:szCs w:val="24"/>
                      <w:lang w:val="bg-BG"/>
                    </w:rPr>
                    <w:t>Многогодишни медицински и ароматни култури, без билки</w:t>
                  </w:r>
                </w:p>
              </w:tc>
              <w:tc>
                <w:tcPr>
                  <w:tcW w:w="2546" w:type="dxa"/>
                  <w:tcBorders>
                    <w:top w:val="single" w:sz="6" w:space="0" w:color="000000"/>
                    <w:left w:val="single" w:sz="6" w:space="0" w:color="000000"/>
                    <w:bottom w:val="single" w:sz="6" w:space="0" w:color="000000"/>
                    <w:right w:val="single" w:sz="6" w:space="0" w:color="000000"/>
                  </w:tcBorders>
                  <w:tcMar>
                    <w:top w:w="15" w:type="dxa"/>
                    <w:left w:w="22" w:type="dxa"/>
                    <w:bottom w:w="15" w:type="dxa"/>
                    <w:right w:w="22" w:type="dxa"/>
                  </w:tcMar>
                  <w:vAlign w:val="center"/>
                  <w:hideMark/>
                </w:tcPr>
                <w:p w:rsidR="000030C2" w:rsidRPr="000030C2" w:rsidRDefault="000030C2" w:rsidP="000030C2">
                  <w:pPr>
                    <w:rPr>
                      <w:color w:val="000000"/>
                      <w:sz w:val="24"/>
                      <w:szCs w:val="24"/>
                      <w:lang w:val="bg-BG"/>
                    </w:rPr>
                  </w:pPr>
                  <w:r w:rsidRPr="000030C2">
                    <w:rPr>
                      <w:noProof/>
                      <w:color w:val="000000"/>
                      <w:sz w:val="24"/>
                      <w:szCs w:val="24"/>
                      <w:lang w:val="bg-BG"/>
                    </w:rPr>
                    <w:t>709</w:t>
                  </w:r>
                </w:p>
              </w:tc>
              <w:tc>
                <w:tcPr>
                  <w:tcW w:w="2546" w:type="dxa"/>
                  <w:tcBorders>
                    <w:top w:val="single" w:sz="6" w:space="0" w:color="000000"/>
                    <w:left w:val="single" w:sz="6" w:space="0" w:color="000000"/>
                    <w:bottom w:val="single" w:sz="6" w:space="0" w:color="000000"/>
                    <w:right w:val="single" w:sz="6" w:space="0" w:color="000000"/>
                  </w:tcBorders>
                  <w:tcMar>
                    <w:top w:w="15" w:type="dxa"/>
                    <w:left w:w="22" w:type="dxa"/>
                    <w:bottom w:w="15" w:type="dxa"/>
                    <w:right w:w="22" w:type="dxa"/>
                  </w:tcMar>
                  <w:vAlign w:val="center"/>
                  <w:hideMark/>
                </w:tcPr>
                <w:p w:rsidR="000030C2" w:rsidRPr="000030C2" w:rsidRDefault="000030C2" w:rsidP="000030C2">
                  <w:pPr>
                    <w:rPr>
                      <w:color w:val="000000"/>
                      <w:sz w:val="24"/>
                      <w:szCs w:val="24"/>
                      <w:lang w:val="bg-BG"/>
                    </w:rPr>
                  </w:pPr>
                  <w:r w:rsidRPr="000030C2">
                    <w:rPr>
                      <w:noProof/>
                      <w:color w:val="000000"/>
                      <w:sz w:val="24"/>
                      <w:szCs w:val="24"/>
                      <w:lang w:val="bg-BG"/>
                    </w:rPr>
                    <w:t>612</w:t>
                  </w:r>
                </w:p>
              </w:tc>
            </w:tr>
            <w:tr w:rsidR="000030C2" w:rsidRPr="000030C2" w:rsidTr="00841D04">
              <w:tc>
                <w:tcPr>
                  <w:tcW w:w="536" w:type="dxa"/>
                  <w:tcBorders>
                    <w:top w:val="single" w:sz="6" w:space="0" w:color="000000"/>
                    <w:left w:val="single" w:sz="6" w:space="0" w:color="000000"/>
                    <w:bottom w:val="single" w:sz="6" w:space="0" w:color="000000"/>
                    <w:right w:val="single" w:sz="6" w:space="0" w:color="000000"/>
                  </w:tcBorders>
                  <w:tcMar>
                    <w:top w:w="15" w:type="dxa"/>
                    <w:left w:w="22" w:type="dxa"/>
                    <w:bottom w:w="15" w:type="dxa"/>
                    <w:right w:w="22" w:type="dxa"/>
                  </w:tcMar>
                  <w:vAlign w:val="center"/>
                  <w:hideMark/>
                </w:tcPr>
                <w:p w:rsidR="000030C2" w:rsidRPr="000030C2" w:rsidRDefault="000030C2" w:rsidP="000030C2">
                  <w:pPr>
                    <w:rPr>
                      <w:color w:val="000000"/>
                      <w:sz w:val="24"/>
                      <w:szCs w:val="24"/>
                      <w:lang w:val="bg-BG"/>
                    </w:rPr>
                  </w:pPr>
                  <w:r w:rsidRPr="000030C2">
                    <w:rPr>
                      <w:noProof/>
                      <w:color w:val="000000"/>
                      <w:sz w:val="24"/>
                      <w:szCs w:val="24"/>
                      <w:lang w:val="bg-BG"/>
                    </w:rPr>
                    <w:t>22</w:t>
                  </w:r>
                </w:p>
              </w:tc>
              <w:tc>
                <w:tcPr>
                  <w:tcW w:w="4556" w:type="dxa"/>
                  <w:tcBorders>
                    <w:top w:val="single" w:sz="6" w:space="0" w:color="000000"/>
                    <w:left w:val="single" w:sz="6" w:space="0" w:color="000000"/>
                    <w:bottom w:val="single" w:sz="6" w:space="0" w:color="000000"/>
                    <w:right w:val="single" w:sz="6" w:space="0" w:color="000000"/>
                  </w:tcBorders>
                  <w:tcMar>
                    <w:top w:w="15" w:type="dxa"/>
                    <w:left w:w="22" w:type="dxa"/>
                    <w:bottom w:w="15" w:type="dxa"/>
                    <w:right w:w="22" w:type="dxa"/>
                  </w:tcMar>
                  <w:vAlign w:val="center"/>
                  <w:hideMark/>
                </w:tcPr>
                <w:p w:rsidR="000030C2" w:rsidRPr="000030C2" w:rsidRDefault="000030C2" w:rsidP="000030C2">
                  <w:pPr>
                    <w:rPr>
                      <w:color w:val="000000"/>
                      <w:sz w:val="24"/>
                      <w:szCs w:val="24"/>
                      <w:lang w:val="bg-BG"/>
                    </w:rPr>
                  </w:pPr>
                  <w:r w:rsidRPr="000030C2">
                    <w:rPr>
                      <w:noProof/>
                      <w:color w:val="000000"/>
                      <w:sz w:val="24"/>
                      <w:szCs w:val="24"/>
                      <w:lang w:val="bg-BG"/>
                    </w:rPr>
                    <w:t>Маслодайна роза – Rosa damascena Mill и Rosa alba L</w:t>
                  </w:r>
                </w:p>
              </w:tc>
              <w:tc>
                <w:tcPr>
                  <w:tcW w:w="2546" w:type="dxa"/>
                  <w:tcBorders>
                    <w:top w:val="single" w:sz="6" w:space="0" w:color="000000"/>
                    <w:left w:val="single" w:sz="6" w:space="0" w:color="000000"/>
                    <w:bottom w:val="single" w:sz="6" w:space="0" w:color="000000"/>
                    <w:right w:val="single" w:sz="6" w:space="0" w:color="000000"/>
                  </w:tcBorders>
                  <w:tcMar>
                    <w:top w:w="15" w:type="dxa"/>
                    <w:left w:w="22" w:type="dxa"/>
                    <w:bottom w:w="15" w:type="dxa"/>
                    <w:right w:w="22" w:type="dxa"/>
                  </w:tcMar>
                  <w:vAlign w:val="center"/>
                  <w:hideMark/>
                </w:tcPr>
                <w:p w:rsidR="000030C2" w:rsidRPr="000030C2" w:rsidRDefault="000030C2" w:rsidP="000030C2">
                  <w:pPr>
                    <w:rPr>
                      <w:color w:val="000000"/>
                      <w:sz w:val="24"/>
                      <w:szCs w:val="24"/>
                      <w:lang w:val="bg-BG"/>
                    </w:rPr>
                  </w:pPr>
                  <w:r w:rsidRPr="000030C2">
                    <w:rPr>
                      <w:noProof/>
                      <w:color w:val="000000"/>
                      <w:sz w:val="24"/>
                      <w:szCs w:val="24"/>
                      <w:lang w:val="bg-BG"/>
                    </w:rPr>
                    <w:t>981</w:t>
                  </w:r>
                </w:p>
              </w:tc>
              <w:tc>
                <w:tcPr>
                  <w:tcW w:w="2546" w:type="dxa"/>
                  <w:tcBorders>
                    <w:top w:val="single" w:sz="6" w:space="0" w:color="000000"/>
                    <w:left w:val="single" w:sz="6" w:space="0" w:color="000000"/>
                    <w:bottom w:val="single" w:sz="6" w:space="0" w:color="000000"/>
                    <w:right w:val="single" w:sz="6" w:space="0" w:color="000000"/>
                  </w:tcBorders>
                  <w:tcMar>
                    <w:top w:w="15" w:type="dxa"/>
                    <w:left w:w="22" w:type="dxa"/>
                    <w:bottom w:w="15" w:type="dxa"/>
                    <w:right w:w="22" w:type="dxa"/>
                  </w:tcMar>
                  <w:vAlign w:val="center"/>
                  <w:hideMark/>
                </w:tcPr>
                <w:p w:rsidR="000030C2" w:rsidRPr="000030C2" w:rsidRDefault="000030C2" w:rsidP="000030C2">
                  <w:pPr>
                    <w:rPr>
                      <w:color w:val="000000"/>
                      <w:sz w:val="24"/>
                      <w:szCs w:val="24"/>
                      <w:lang w:val="bg-BG"/>
                    </w:rPr>
                  </w:pPr>
                  <w:r w:rsidRPr="000030C2">
                    <w:rPr>
                      <w:noProof/>
                      <w:color w:val="000000"/>
                      <w:sz w:val="24"/>
                      <w:szCs w:val="24"/>
                      <w:lang w:val="bg-BG"/>
                    </w:rPr>
                    <w:t>928</w:t>
                  </w:r>
                </w:p>
              </w:tc>
            </w:tr>
            <w:tr w:rsidR="000030C2" w:rsidRPr="000030C2" w:rsidTr="00841D04">
              <w:tc>
                <w:tcPr>
                  <w:tcW w:w="536" w:type="dxa"/>
                  <w:tcBorders>
                    <w:top w:val="single" w:sz="6" w:space="0" w:color="000000"/>
                    <w:left w:val="single" w:sz="6" w:space="0" w:color="000000"/>
                    <w:bottom w:val="single" w:sz="6" w:space="0" w:color="000000"/>
                    <w:right w:val="single" w:sz="6" w:space="0" w:color="000000"/>
                  </w:tcBorders>
                  <w:tcMar>
                    <w:top w:w="15" w:type="dxa"/>
                    <w:left w:w="22" w:type="dxa"/>
                    <w:bottom w:w="15" w:type="dxa"/>
                    <w:right w:w="22" w:type="dxa"/>
                  </w:tcMar>
                  <w:vAlign w:val="center"/>
                  <w:hideMark/>
                </w:tcPr>
                <w:p w:rsidR="000030C2" w:rsidRPr="000030C2" w:rsidRDefault="000030C2" w:rsidP="000030C2">
                  <w:pPr>
                    <w:rPr>
                      <w:color w:val="000000"/>
                      <w:sz w:val="24"/>
                      <w:szCs w:val="24"/>
                      <w:lang w:val="bg-BG"/>
                    </w:rPr>
                  </w:pPr>
                  <w:r w:rsidRPr="000030C2">
                    <w:rPr>
                      <w:noProof/>
                      <w:color w:val="000000"/>
                      <w:sz w:val="24"/>
                      <w:szCs w:val="24"/>
                      <w:lang w:val="bg-BG"/>
                    </w:rPr>
                    <w:t>23</w:t>
                  </w:r>
                </w:p>
              </w:tc>
              <w:tc>
                <w:tcPr>
                  <w:tcW w:w="4556" w:type="dxa"/>
                  <w:tcBorders>
                    <w:top w:val="single" w:sz="6" w:space="0" w:color="000000"/>
                    <w:left w:val="single" w:sz="6" w:space="0" w:color="000000"/>
                    <w:bottom w:val="single" w:sz="6" w:space="0" w:color="000000"/>
                    <w:right w:val="single" w:sz="6" w:space="0" w:color="000000"/>
                  </w:tcBorders>
                  <w:tcMar>
                    <w:top w:w="15" w:type="dxa"/>
                    <w:left w:w="22" w:type="dxa"/>
                    <w:bottom w:w="15" w:type="dxa"/>
                    <w:right w:w="22" w:type="dxa"/>
                  </w:tcMar>
                  <w:vAlign w:val="center"/>
                  <w:hideMark/>
                </w:tcPr>
                <w:p w:rsidR="000030C2" w:rsidRPr="000030C2" w:rsidRDefault="000030C2" w:rsidP="000030C2">
                  <w:pPr>
                    <w:rPr>
                      <w:color w:val="000000"/>
                      <w:sz w:val="24"/>
                      <w:szCs w:val="24"/>
                      <w:lang w:val="bg-BG"/>
                    </w:rPr>
                  </w:pPr>
                  <w:r w:rsidRPr="000030C2">
                    <w:rPr>
                      <w:noProof/>
                      <w:color w:val="000000"/>
                      <w:sz w:val="24"/>
                      <w:szCs w:val="24"/>
                      <w:lang w:val="bg-BG"/>
                    </w:rPr>
                    <w:t>Култивирани гъби(субстрати от компоненти съгласно Приложение 2, част I, т, 2,1 от Регламент (ЕО) 848/2018)</w:t>
                  </w:r>
                </w:p>
              </w:tc>
              <w:tc>
                <w:tcPr>
                  <w:tcW w:w="2546" w:type="dxa"/>
                  <w:tcBorders>
                    <w:top w:val="single" w:sz="6" w:space="0" w:color="000000"/>
                    <w:left w:val="single" w:sz="6" w:space="0" w:color="000000"/>
                    <w:bottom w:val="single" w:sz="6" w:space="0" w:color="000000"/>
                    <w:right w:val="single" w:sz="6" w:space="0" w:color="000000"/>
                  </w:tcBorders>
                  <w:tcMar>
                    <w:top w:w="15" w:type="dxa"/>
                    <w:left w:w="22" w:type="dxa"/>
                    <w:bottom w:w="15" w:type="dxa"/>
                    <w:right w:w="22" w:type="dxa"/>
                  </w:tcMar>
                  <w:vAlign w:val="center"/>
                  <w:hideMark/>
                </w:tcPr>
                <w:p w:rsidR="000030C2" w:rsidRPr="000030C2" w:rsidRDefault="000030C2" w:rsidP="000030C2">
                  <w:pPr>
                    <w:rPr>
                      <w:color w:val="000000"/>
                      <w:sz w:val="24"/>
                      <w:szCs w:val="24"/>
                      <w:lang w:val="bg-BG"/>
                    </w:rPr>
                  </w:pPr>
                  <w:r w:rsidRPr="000030C2">
                    <w:rPr>
                      <w:noProof/>
                      <w:color w:val="000000"/>
                      <w:sz w:val="24"/>
                      <w:szCs w:val="24"/>
                      <w:lang w:val="bg-BG"/>
                    </w:rPr>
                    <w:t>623</w:t>
                  </w:r>
                </w:p>
              </w:tc>
              <w:tc>
                <w:tcPr>
                  <w:tcW w:w="2546" w:type="dxa"/>
                  <w:tcBorders>
                    <w:top w:val="single" w:sz="6" w:space="0" w:color="000000"/>
                    <w:left w:val="single" w:sz="6" w:space="0" w:color="000000"/>
                    <w:bottom w:val="single" w:sz="6" w:space="0" w:color="000000"/>
                    <w:right w:val="single" w:sz="6" w:space="0" w:color="000000"/>
                  </w:tcBorders>
                  <w:tcMar>
                    <w:top w:w="15" w:type="dxa"/>
                    <w:left w:w="22" w:type="dxa"/>
                    <w:bottom w:w="15" w:type="dxa"/>
                    <w:right w:w="22" w:type="dxa"/>
                  </w:tcMar>
                  <w:vAlign w:val="center"/>
                  <w:hideMark/>
                </w:tcPr>
                <w:p w:rsidR="000030C2" w:rsidRPr="000030C2" w:rsidRDefault="000030C2" w:rsidP="000030C2">
                  <w:pPr>
                    <w:rPr>
                      <w:color w:val="000000"/>
                      <w:sz w:val="24"/>
                      <w:szCs w:val="24"/>
                      <w:lang w:val="bg-BG"/>
                    </w:rPr>
                  </w:pPr>
                  <w:r w:rsidRPr="000030C2">
                    <w:rPr>
                      <w:noProof/>
                      <w:color w:val="000000"/>
                      <w:sz w:val="24"/>
                      <w:szCs w:val="24"/>
                      <w:lang w:val="bg-BG"/>
                    </w:rPr>
                    <w:t>517</w:t>
                  </w:r>
                </w:p>
              </w:tc>
            </w:tr>
            <w:tr w:rsidR="000030C2" w:rsidRPr="000030C2" w:rsidTr="00841D04">
              <w:tc>
                <w:tcPr>
                  <w:tcW w:w="536" w:type="dxa"/>
                  <w:tcBorders>
                    <w:top w:val="single" w:sz="6" w:space="0" w:color="000000"/>
                    <w:left w:val="single" w:sz="6" w:space="0" w:color="000000"/>
                    <w:bottom w:val="single" w:sz="6" w:space="0" w:color="000000"/>
                    <w:right w:val="single" w:sz="6" w:space="0" w:color="000000"/>
                  </w:tcBorders>
                  <w:tcMar>
                    <w:top w:w="15" w:type="dxa"/>
                    <w:left w:w="22" w:type="dxa"/>
                    <w:bottom w:w="15" w:type="dxa"/>
                    <w:right w:w="22" w:type="dxa"/>
                  </w:tcMar>
                  <w:vAlign w:val="center"/>
                  <w:hideMark/>
                </w:tcPr>
                <w:p w:rsidR="000030C2" w:rsidRPr="000030C2" w:rsidRDefault="000030C2" w:rsidP="000030C2">
                  <w:pPr>
                    <w:rPr>
                      <w:color w:val="000000"/>
                      <w:sz w:val="24"/>
                      <w:szCs w:val="24"/>
                      <w:lang w:val="bg-BG"/>
                    </w:rPr>
                  </w:pPr>
                  <w:r w:rsidRPr="000030C2">
                    <w:rPr>
                      <w:noProof/>
                      <w:color w:val="000000"/>
                      <w:sz w:val="24"/>
                      <w:szCs w:val="24"/>
                      <w:lang w:val="bg-BG"/>
                    </w:rPr>
                    <w:t>24</w:t>
                  </w:r>
                </w:p>
              </w:tc>
              <w:tc>
                <w:tcPr>
                  <w:tcW w:w="4556" w:type="dxa"/>
                  <w:tcBorders>
                    <w:top w:val="single" w:sz="6" w:space="0" w:color="000000"/>
                    <w:left w:val="single" w:sz="6" w:space="0" w:color="000000"/>
                    <w:bottom w:val="single" w:sz="6" w:space="0" w:color="000000"/>
                    <w:right w:val="single" w:sz="6" w:space="0" w:color="000000"/>
                  </w:tcBorders>
                  <w:tcMar>
                    <w:top w:w="15" w:type="dxa"/>
                    <w:left w:w="22" w:type="dxa"/>
                    <w:bottom w:w="15" w:type="dxa"/>
                    <w:right w:w="22" w:type="dxa"/>
                  </w:tcMar>
                  <w:vAlign w:val="center"/>
                  <w:hideMark/>
                </w:tcPr>
                <w:p w:rsidR="000030C2" w:rsidRPr="000030C2" w:rsidRDefault="000030C2" w:rsidP="000030C2">
                  <w:pPr>
                    <w:rPr>
                      <w:color w:val="000000"/>
                      <w:sz w:val="24"/>
                      <w:szCs w:val="24"/>
                      <w:lang w:val="bg-BG"/>
                    </w:rPr>
                  </w:pPr>
                  <w:r w:rsidRPr="000030C2">
                    <w:rPr>
                      <w:noProof/>
                      <w:color w:val="000000"/>
                      <w:sz w:val="24"/>
                      <w:szCs w:val="24"/>
                      <w:lang w:val="bg-BG"/>
                    </w:rPr>
                    <w:t>Площи за производство на биологичен растителен репродуктивен материал и растителен репродуктивен материал, произведен при преход към биологично производство</w:t>
                  </w:r>
                </w:p>
              </w:tc>
              <w:tc>
                <w:tcPr>
                  <w:tcW w:w="2546" w:type="dxa"/>
                  <w:tcBorders>
                    <w:top w:val="single" w:sz="6" w:space="0" w:color="000000"/>
                    <w:left w:val="single" w:sz="6" w:space="0" w:color="000000"/>
                    <w:bottom w:val="single" w:sz="6" w:space="0" w:color="000000"/>
                    <w:right w:val="single" w:sz="6" w:space="0" w:color="000000"/>
                  </w:tcBorders>
                  <w:tcMar>
                    <w:top w:w="15" w:type="dxa"/>
                    <w:left w:w="22" w:type="dxa"/>
                    <w:bottom w:w="15" w:type="dxa"/>
                    <w:right w:w="22" w:type="dxa"/>
                  </w:tcMar>
                  <w:vAlign w:val="center"/>
                  <w:hideMark/>
                </w:tcPr>
                <w:p w:rsidR="000030C2" w:rsidRPr="000030C2" w:rsidRDefault="000030C2" w:rsidP="000030C2">
                  <w:pPr>
                    <w:rPr>
                      <w:color w:val="000000"/>
                      <w:sz w:val="24"/>
                      <w:szCs w:val="24"/>
                      <w:lang w:val="bg-BG"/>
                    </w:rPr>
                  </w:pPr>
                  <w:r w:rsidRPr="000030C2">
                    <w:rPr>
                      <w:noProof/>
                      <w:color w:val="000000"/>
                      <w:sz w:val="24"/>
                      <w:szCs w:val="24"/>
                      <w:lang w:val="bg-BG"/>
                    </w:rPr>
                    <w:t>1298</w:t>
                  </w:r>
                </w:p>
              </w:tc>
              <w:tc>
                <w:tcPr>
                  <w:tcW w:w="2546" w:type="dxa"/>
                  <w:tcBorders>
                    <w:top w:val="single" w:sz="6" w:space="0" w:color="000000"/>
                    <w:left w:val="single" w:sz="6" w:space="0" w:color="000000"/>
                    <w:bottom w:val="single" w:sz="6" w:space="0" w:color="000000"/>
                    <w:right w:val="single" w:sz="6" w:space="0" w:color="000000"/>
                  </w:tcBorders>
                  <w:tcMar>
                    <w:top w:w="15" w:type="dxa"/>
                    <w:left w:w="22" w:type="dxa"/>
                    <w:bottom w:w="15" w:type="dxa"/>
                    <w:right w:w="22" w:type="dxa"/>
                  </w:tcMar>
                  <w:vAlign w:val="center"/>
                  <w:hideMark/>
                </w:tcPr>
                <w:p w:rsidR="000030C2" w:rsidRPr="000030C2" w:rsidRDefault="000030C2" w:rsidP="000030C2">
                  <w:pPr>
                    <w:rPr>
                      <w:color w:val="000000"/>
                      <w:sz w:val="24"/>
                      <w:szCs w:val="24"/>
                      <w:lang w:val="bg-BG"/>
                    </w:rPr>
                  </w:pPr>
                  <w:r w:rsidRPr="000030C2">
                    <w:rPr>
                      <w:noProof/>
                      <w:color w:val="000000"/>
                      <w:sz w:val="24"/>
                      <w:szCs w:val="24"/>
                      <w:lang w:val="bg-BG"/>
                    </w:rPr>
                    <w:t>1077</w:t>
                  </w:r>
                </w:p>
              </w:tc>
            </w:tr>
            <w:tr w:rsidR="00D61DDE" w:rsidRPr="000030C2" w:rsidTr="00841D04">
              <w:tc>
                <w:tcPr>
                  <w:tcW w:w="536" w:type="dxa"/>
                  <w:tcBorders>
                    <w:top w:val="single" w:sz="6" w:space="0" w:color="000000"/>
                    <w:left w:val="single" w:sz="6" w:space="0" w:color="000000"/>
                    <w:bottom w:val="single" w:sz="6" w:space="0" w:color="000000"/>
                    <w:right w:val="single" w:sz="6" w:space="0" w:color="000000"/>
                  </w:tcBorders>
                  <w:tcMar>
                    <w:top w:w="15" w:type="dxa"/>
                    <w:left w:w="22" w:type="dxa"/>
                    <w:bottom w:w="15" w:type="dxa"/>
                    <w:right w:w="22" w:type="dxa"/>
                  </w:tcMar>
                  <w:vAlign w:val="center"/>
                </w:tcPr>
                <w:p w:rsidR="00D61DDE" w:rsidRPr="000030C2" w:rsidRDefault="00D61DDE" w:rsidP="00D61DDE">
                  <w:pPr>
                    <w:rPr>
                      <w:noProof/>
                      <w:color w:val="000000"/>
                      <w:sz w:val="24"/>
                      <w:szCs w:val="24"/>
                      <w:lang w:val="bg-BG"/>
                    </w:rPr>
                  </w:pPr>
                  <w:r w:rsidRPr="000030C2">
                    <w:rPr>
                      <w:noProof/>
                      <w:color w:val="000000"/>
                      <w:sz w:val="24"/>
                      <w:szCs w:val="24"/>
                      <w:lang w:val="bg-BG"/>
                    </w:rPr>
                    <w:t>25</w:t>
                  </w:r>
                </w:p>
              </w:tc>
              <w:tc>
                <w:tcPr>
                  <w:tcW w:w="4556" w:type="dxa"/>
                  <w:tcBorders>
                    <w:top w:val="single" w:sz="6" w:space="0" w:color="000000"/>
                    <w:left w:val="single" w:sz="6" w:space="0" w:color="000000"/>
                    <w:bottom w:val="single" w:sz="6" w:space="0" w:color="000000"/>
                    <w:right w:val="single" w:sz="6" w:space="0" w:color="000000"/>
                  </w:tcBorders>
                  <w:tcMar>
                    <w:top w:w="15" w:type="dxa"/>
                    <w:left w:w="22" w:type="dxa"/>
                    <w:bottom w:w="15" w:type="dxa"/>
                    <w:right w:w="22" w:type="dxa"/>
                  </w:tcMar>
                  <w:vAlign w:val="center"/>
                </w:tcPr>
                <w:p w:rsidR="00D61DDE" w:rsidRPr="000030C2" w:rsidRDefault="00D61DDE" w:rsidP="00D61DDE">
                  <w:pPr>
                    <w:rPr>
                      <w:noProof/>
                      <w:color w:val="000000"/>
                      <w:sz w:val="24"/>
                      <w:szCs w:val="24"/>
                      <w:lang w:val="bg-BG"/>
                    </w:rPr>
                  </w:pPr>
                  <w:r w:rsidRPr="000030C2">
                    <w:rPr>
                      <w:noProof/>
                      <w:color w:val="000000"/>
                      <w:sz w:val="24"/>
                      <w:szCs w:val="24"/>
                      <w:lang w:val="bg-BG"/>
                    </w:rPr>
                    <w:t>Билки и горски плодове (по списък, утвърден в националното законодателство)</w:t>
                  </w:r>
                </w:p>
              </w:tc>
              <w:tc>
                <w:tcPr>
                  <w:tcW w:w="2546" w:type="dxa"/>
                  <w:tcBorders>
                    <w:top w:val="single" w:sz="6" w:space="0" w:color="000000"/>
                    <w:left w:val="single" w:sz="6" w:space="0" w:color="000000"/>
                    <w:bottom w:val="single" w:sz="6" w:space="0" w:color="000000"/>
                    <w:right w:val="single" w:sz="6" w:space="0" w:color="000000"/>
                  </w:tcBorders>
                  <w:tcMar>
                    <w:top w:w="15" w:type="dxa"/>
                    <w:left w:w="22" w:type="dxa"/>
                    <w:bottom w:w="15" w:type="dxa"/>
                    <w:right w:w="22" w:type="dxa"/>
                  </w:tcMar>
                  <w:vAlign w:val="center"/>
                </w:tcPr>
                <w:p w:rsidR="00D61DDE" w:rsidRPr="000030C2" w:rsidRDefault="00D61DDE" w:rsidP="00D61DDE">
                  <w:pPr>
                    <w:rPr>
                      <w:noProof/>
                      <w:color w:val="000000"/>
                      <w:sz w:val="24"/>
                      <w:szCs w:val="24"/>
                      <w:lang w:val="bg-BG"/>
                    </w:rPr>
                  </w:pPr>
                  <w:r w:rsidRPr="000030C2">
                    <w:rPr>
                      <w:noProof/>
                      <w:color w:val="000000"/>
                      <w:sz w:val="24"/>
                      <w:szCs w:val="24"/>
                      <w:lang w:val="bg-BG"/>
                    </w:rPr>
                    <w:t>774</w:t>
                  </w:r>
                </w:p>
              </w:tc>
              <w:tc>
                <w:tcPr>
                  <w:tcW w:w="2546" w:type="dxa"/>
                  <w:tcBorders>
                    <w:top w:val="single" w:sz="6" w:space="0" w:color="000000"/>
                    <w:left w:val="single" w:sz="6" w:space="0" w:color="000000"/>
                    <w:bottom w:val="single" w:sz="6" w:space="0" w:color="000000"/>
                    <w:right w:val="single" w:sz="6" w:space="0" w:color="000000"/>
                  </w:tcBorders>
                  <w:tcMar>
                    <w:top w:w="15" w:type="dxa"/>
                    <w:left w:w="22" w:type="dxa"/>
                    <w:bottom w:w="15" w:type="dxa"/>
                    <w:right w:w="22" w:type="dxa"/>
                  </w:tcMar>
                  <w:vAlign w:val="center"/>
                </w:tcPr>
                <w:p w:rsidR="00D61DDE" w:rsidRPr="000030C2" w:rsidRDefault="00D61DDE" w:rsidP="00D61DDE">
                  <w:pPr>
                    <w:rPr>
                      <w:noProof/>
                      <w:color w:val="000000"/>
                      <w:sz w:val="24"/>
                      <w:szCs w:val="24"/>
                      <w:lang w:val="bg-BG"/>
                    </w:rPr>
                  </w:pPr>
                  <w:r w:rsidRPr="000030C2">
                    <w:rPr>
                      <w:noProof/>
                      <w:color w:val="000000"/>
                      <w:sz w:val="24"/>
                      <w:szCs w:val="24"/>
                      <w:lang w:val="bg-BG"/>
                    </w:rPr>
                    <w:t>636</w:t>
                  </w:r>
                </w:p>
              </w:tc>
            </w:tr>
          </w:tbl>
          <w:p w:rsidR="000030C2" w:rsidRPr="000030C2" w:rsidRDefault="000030C2" w:rsidP="000030C2">
            <w:pPr>
              <w:spacing w:after="0" w:line="240" w:lineRule="auto"/>
              <w:rPr>
                <w:rFonts w:ascii="Times New Roman" w:eastAsia="Times New Roman" w:hAnsi="Times New Roman" w:cs="Times New Roman"/>
                <w:sz w:val="24"/>
                <w:szCs w:val="24"/>
                <w:lang w:val="bg-BG"/>
              </w:rPr>
            </w:pPr>
          </w:p>
        </w:tc>
      </w:tr>
    </w:tbl>
    <w:p w:rsidR="008646DE" w:rsidRDefault="008646DE" w:rsidP="000030C2">
      <w:pPr>
        <w:spacing w:before="20" w:after="20" w:line="240" w:lineRule="auto"/>
        <w:rPr>
          <w:rFonts w:ascii="Times New Roman" w:eastAsia="Times New Roman" w:hAnsi="Times New Roman" w:cs="Times New Roman"/>
          <w:noProof/>
          <w:color w:val="000000"/>
          <w:sz w:val="24"/>
          <w:szCs w:val="24"/>
          <w:lang w:val="bg-BG"/>
        </w:rPr>
      </w:pPr>
    </w:p>
    <w:p w:rsidR="000030C2" w:rsidRPr="000030C2" w:rsidRDefault="000030C2" w:rsidP="000030C2">
      <w:pPr>
        <w:spacing w:before="20" w:after="20" w:line="240" w:lineRule="auto"/>
        <w:rPr>
          <w:rFonts w:ascii="Times New Roman" w:eastAsia="Times New Roman" w:hAnsi="Times New Roman" w:cs="Times New Roman"/>
          <w:color w:val="000000"/>
          <w:sz w:val="24"/>
          <w:szCs w:val="24"/>
          <w:lang w:val="bg-BG"/>
        </w:rPr>
      </w:pPr>
      <w:r w:rsidRPr="000030C2">
        <w:rPr>
          <w:rFonts w:ascii="Times New Roman" w:eastAsia="Times New Roman" w:hAnsi="Times New Roman" w:cs="Times New Roman"/>
          <w:noProof/>
          <w:color w:val="000000"/>
          <w:sz w:val="24"/>
          <w:szCs w:val="24"/>
          <w:lang w:val="bg-BG"/>
        </w:rPr>
        <w:t>Метод на изчисляване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40"/>
      </w:tblGrid>
      <w:tr w:rsidR="000030C2" w:rsidRPr="000030C2" w:rsidTr="008C688B">
        <w:trPr>
          <w:trHeight w:val="160"/>
        </w:trPr>
        <w:tc>
          <w:tcPr>
            <w:tcW w:w="50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0030C2" w:rsidRPr="000030C2" w:rsidRDefault="000030C2" w:rsidP="000030C2">
            <w:pPr>
              <w:spacing w:before="40" w:after="40" w:line="240" w:lineRule="auto"/>
              <w:rPr>
                <w:rFonts w:ascii="Times New Roman" w:eastAsia="Times New Roman" w:hAnsi="Times New Roman" w:cs="Times New Roman"/>
                <w:sz w:val="24"/>
                <w:szCs w:val="24"/>
                <w:lang w:val="bg-BG"/>
              </w:rPr>
            </w:pPr>
            <w:r w:rsidRPr="000030C2">
              <w:rPr>
                <w:rFonts w:ascii="Times New Roman" w:eastAsia="Times New Roman" w:hAnsi="Times New Roman" w:cs="Times New Roman"/>
                <w:noProof/>
                <w:sz w:val="24"/>
                <w:szCs w:val="24"/>
                <w:lang w:val="bg-BG"/>
              </w:rPr>
              <w:t>Изчисленията са извършени съгласно изискванията на чл.82 отРегламент (ЕС)2021/2115 и са представени в Методология за изчисляване на компенсаторни плащания по интервенция Биологично растениевъдство</w:t>
            </w:r>
          </w:p>
        </w:tc>
      </w:tr>
    </w:tbl>
    <w:p w:rsidR="008646DE" w:rsidRDefault="008646DE" w:rsidP="000030C2">
      <w:pPr>
        <w:spacing w:before="20" w:after="20" w:line="240" w:lineRule="auto"/>
        <w:rPr>
          <w:rFonts w:ascii="Times New Roman" w:eastAsia="Times New Roman" w:hAnsi="Times New Roman" w:cs="Times New Roman"/>
          <w:noProof/>
          <w:color w:val="000000"/>
          <w:sz w:val="24"/>
          <w:szCs w:val="24"/>
          <w:lang w:val="bg-BG"/>
        </w:rPr>
      </w:pPr>
    </w:p>
    <w:p w:rsidR="000030C2" w:rsidRPr="000030C2" w:rsidRDefault="000030C2" w:rsidP="000030C2">
      <w:pPr>
        <w:spacing w:before="20" w:after="20" w:line="240" w:lineRule="auto"/>
        <w:rPr>
          <w:rFonts w:ascii="Times New Roman" w:eastAsia="Times New Roman" w:hAnsi="Times New Roman" w:cs="Times New Roman"/>
          <w:color w:val="000000"/>
          <w:sz w:val="24"/>
          <w:szCs w:val="24"/>
          <w:lang w:val="bg-BG"/>
        </w:rPr>
      </w:pPr>
      <w:r w:rsidRPr="000030C2">
        <w:rPr>
          <w:rFonts w:ascii="Times New Roman" w:eastAsia="Times New Roman" w:hAnsi="Times New Roman" w:cs="Times New Roman"/>
          <w:noProof/>
          <w:color w:val="000000"/>
          <w:sz w:val="24"/>
          <w:szCs w:val="24"/>
          <w:lang w:val="bg-BG"/>
        </w:rPr>
        <w:t>Допълнително обяснение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40"/>
      </w:tblGrid>
      <w:tr w:rsidR="000030C2" w:rsidRPr="000030C2" w:rsidTr="008C688B">
        <w:trPr>
          <w:trHeight w:val="160"/>
        </w:trPr>
        <w:tc>
          <w:tcPr>
            <w:tcW w:w="50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0030C2" w:rsidRDefault="000030C2" w:rsidP="000030C2">
            <w:pPr>
              <w:spacing w:before="40" w:after="40" w:line="240" w:lineRule="auto"/>
              <w:jc w:val="both"/>
              <w:rPr>
                <w:rFonts w:ascii="Times New Roman" w:eastAsia="Times New Roman" w:hAnsi="Times New Roman" w:cs="Times New Roman"/>
                <w:noProof/>
                <w:sz w:val="24"/>
                <w:szCs w:val="24"/>
                <w:lang w:val="bg-BG"/>
              </w:rPr>
            </w:pPr>
            <w:r w:rsidRPr="000030C2">
              <w:rPr>
                <w:rFonts w:ascii="Times New Roman" w:eastAsia="Times New Roman" w:hAnsi="Times New Roman" w:cs="Times New Roman"/>
                <w:noProof/>
                <w:sz w:val="24"/>
                <w:szCs w:val="24"/>
                <w:lang w:val="bg-BG"/>
              </w:rPr>
              <w:t>Плащанията за изпълнение на задължения в областта на околната среда и климата част от Стратегическия план, основните изисквания са посочени в Регламент(ЕС)2021/2115. Подкрепа и подобряването на опазването на околната среда и действията за климата са основен приоритет в ОСП за постигането на целите на Съюза в областта на околната среда и климата.</w:t>
            </w:r>
          </w:p>
          <w:p w:rsidR="00AD1795" w:rsidRPr="000030C2" w:rsidRDefault="00AD1795" w:rsidP="000030C2">
            <w:pPr>
              <w:spacing w:before="40" w:after="40" w:line="240" w:lineRule="auto"/>
              <w:jc w:val="both"/>
              <w:rPr>
                <w:rFonts w:ascii="Times New Roman" w:eastAsia="Times New Roman" w:hAnsi="Times New Roman" w:cs="Times New Roman"/>
                <w:sz w:val="24"/>
                <w:szCs w:val="24"/>
                <w:lang w:val="bg-BG"/>
              </w:rPr>
            </w:pPr>
          </w:p>
          <w:p w:rsidR="008646DE" w:rsidRDefault="000030C2" w:rsidP="000030C2">
            <w:pPr>
              <w:spacing w:before="40" w:after="40" w:line="240" w:lineRule="auto"/>
              <w:jc w:val="both"/>
              <w:rPr>
                <w:rFonts w:ascii="Times New Roman" w:eastAsia="Times New Roman" w:hAnsi="Times New Roman" w:cs="Times New Roman"/>
                <w:noProof/>
                <w:sz w:val="24"/>
                <w:szCs w:val="24"/>
                <w:lang w:val="bg-BG"/>
              </w:rPr>
            </w:pPr>
            <w:r w:rsidRPr="000030C2">
              <w:rPr>
                <w:rFonts w:ascii="Times New Roman" w:eastAsia="Times New Roman" w:hAnsi="Times New Roman" w:cs="Times New Roman"/>
                <w:noProof/>
                <w:sz w:val="24"/>
                <w:szCs w:val="24"/>
                <w:lang w:val="bg-BG"/>
              </w:rPr>
              <w:t>Методологията за изчисляване е в съответствие с Регламент(ЕС) 2021/2115 и се базира на предоставените фишове за разписаните интервенции от Стра</w:t>
            </w:r>
            <w:r w:rsidR="00AD1795">
              <w:rPr>
                <w:rFonts w:ascii="Times New Roman" w:eastAsia="Times New Roman" w:hAnsi="Times New Roman" w:cs="Times New Roman"/>
                <w:noProof/>
                <w:sz w:val="24"/>
                <w:szCs w:val="24"/>
                <w:lang w:val="bg-BG"/>
              </w:rPr>
              <w:t>тегическия план от страна на МЗХ</w:t>
            </w:r>
            <w:r w:rsidRPr="000030C2">
              <w:rPr>
                <w:rFonts w:ascii="Times New Roman" w:eastAsia="Times New Roman" w:hAnsi="Times New Roman" w:cs="Times New Roman"/>
                <w:noProof/>
                <w:sz w:val="24"/>
                <w:szCs w:val="24"/>
                <w:lang w:val="bg-BG"/>
              </w:rPr>
              <w:t xml:space="preserve">. </w:t>
            </w:r>
          </w:p>
          <w:p w:rsidR="00AD1795" w:rsidRDefault="00AD1795" w:rsidP="000030C2">
            <w:pPr>
              <w:spacing w:before="40" w:after="40" w:line="240" w:lineRule="auto"/>
              <w:jc w:val="both"/>
              <w:rPr>
                <w:rFonts w:ascii="Times New Roman" w:eastAsia="Times New Roman" w:hAnsi="Times New Roman" w:cs="Times New Roman"/>
                <w:noProof/>
                <w:sz w:val="24"/>
                <w:szCs w:val="24"/>
                <w:lang w:val="bg-BG"/>
              </w:rPr>
            </w:pPr>
          </w:p>
          <w:p w:rsidR="000030C2" w:rsidRPr="000030C2" w:rsidRDefault="000030C2" w:rsidP="000030C2">
            <w:pPr>
              <w:spacing w:before="40" w:after="40" w:line="240" w:lineRule="auto"/>
              <w:jc w:val="both"/>
              <w:rPr>
                <w:rFonts w:ascii="Times New Roman" w:eastAsia="Times New Roman" w:hAnsi="Times New Roman" w:cs="Times New Roman"/>
                <w:sz w:val="24"/>
                <w:szCs w:val="24"/>
                <w:lang w:val="bg-BG"/>
              </w:rPr>
            </w:pPr>
            <w:r w:rsidRPr="000030C2">
              <w:rPr>
                <w:rFonts w:ascii="Times New Roman" w:eastAsia="Times New Roman" w:hAnsi="Times New Roman" w:cs="Times New Roman"/>
                <w:noProof/>
                <w:sz w:val="24"/>
                <w:szCs w:val="24"/>
                <w:lang w:val="bg-BG"/>
              </w:rPr>
              <w:t xml:space="preserve">Съгласно чл.70 от регламента за установяване на правила за подпомагане за стратегическите планове,плащанията се отпускат за покриване задължения, които: </w:t>
            </w:r>
          </w:p>
          <w:p w:rsidR="000030C2" w:rsidRPr="000030C2" w:rsidRDefault="000030C2" w:rsidP="000030C2">
            <w:pPr>
              <w:spacing w:before="40" w:after="40" w:line="240" w:lineRule="auto"/>
              <w:jc w:val="both"/>
              <w:rPr>
                <w:rFonts w:ascii="Times New Roman" w:eastAsia="Times New Roman" w:hAnsi="Times New Roman" w:cs="Times New Roman"/>
                <w:sz w:val="24"/>
                <w:szCs w:val="24"/>
                <w:lang w:val="bg-BG"/>
              </w:rPr>
            </w:pPr>
            <w:r w:rsidRPr="000030C2">
              <w:rPr>
                <w:rFonts w:ascii="Times New Roman" w:eastAsia="Times New Roman" w:hAnsi="Times New Roman" w:cs="Times New Roman"/>
                <w:noProof/>
                <w:sz w:val="24"/>
                <w:szCs w:val="24"/>
                <w:lang w:val="bg-BG"/>
              </w:rPr>
              <w:t xml:space="preserve">А) надхвърлят съответните законоустановени изисквания зауправление и стандартите за ДЗЕС; </w:t>
            </w:r>
          </w:p>
          <w:p w:rsidR="000030C2" w:rsidRPr="000030C2" w:rsidRDefault="000030C2" w:rsidP="000030C2">
            <w:pPr>
              <w:spacing w:before="40" w:after="40" w:line="240" w:lineRule="auto"/>
              <w:jc w:val="both"/>
              <w:rPr>
                <w:rFonts w:ascii="Times New Roman" w:eastAsia="Times New Roman" w:hAnsi="Times New Roman" w:cs="Times New Roman"/>
                <w:sz w:val="24"/>
                <w:szCs w:val="24"/>
                <w:lang w:val="bg-BG"/>
              </w:rPr>
            </w:pPr>
            <w:r w:rsidRPr="000030C2">
              <w:rPr>
                <w:rFonts w:ascii="Times New Roman" w:eastAsia="Times New Roman" w:hAnsi="Times New Roman" w:cs="Times New Roman"/>
                <w:noProof/>
                <w:sz w:val="24"/>
                <w:szCs w:val="24"/>
                <w:lang w:val="bg-BG"/>
              </w:rPr>
              <w:t>Б) надхвърлят съответните минимални изисквания за използване на торове и на продукти за растителна защита или за хуманно отношение към животните, както и съответните други задължителни изисквания, установени в националното право и в правото на Съюза;</w:t>
            </w:r>
          </w:p>
          <w:p w:rsidR="000030C2" w:rsidRPr="000030C2" w:rsidRDefault="000030C2" w:rsidP="000030C2">
            <w:pPr>
              <w:spacing w:before="40" w:after="40" w:line="240" w:lineRule="auto"/>
              <w:jc w:val="both"/>
              <w:rPr>
                <w:rFonts w:ascii="Times New Roman" w:eastAsia="Times New Roman" w:hAnsi="Times New Roman" w:cs="Times New Roman"/>
                <w:sz w:val="24"/>
                <w:szCs w:val="24"/>
                <w:lang w:val="bg-BG"/>
              </w:rPr>
            </w:pPr>
            <w:r w:rsidRPr="000030C2">
              <w:rPr>
                <w:rFonts w:ascii="Times New Roman" w:eastAsia="Times New Roman" w:hAnsi="Times New Roman" w:cs="Times New Roman"/>
                <w:noProof/>
                <w:sz w:val="24"/>
                <w:szCs w:val="24"/>
                <w:lang w:val="bg-BG"/>
              </w:rPr>
              <w:lastRenderedPageBreak/>
              <w:t>В) надхвърлят условията, установени за поддържането на земеделските площи в съответствие с член 4, параграф 2, буква а) от Регламент 2021/2115 за Стратегическият план</w:t>
            </w:r>
          </w:p>
          <w:p w:rsidR="000030C2" w:rsidRPr="000030C2" w:rsidRDefault="000030C2" w:rsidP="000030C2">
            <w:pPr>
              <w:spacing w:before="40" w:after="40" w:line="240" w:lineRule="auto"/>
              <w:jc w:val="both"/>
              <w:rPr>
                <w:rFonts w:ascii="Times New Roman" w:eastAsia="Times New Roman" w:hAnsi="Times New Roman" w:cs="Times New Roman"/>
                <w:sz w:val="24"/>
                <w:szCs w:val="24"/>
                <w:lang w:val="bg-BG"/>
              </w:rPr>
            </w:pPr>
          </w:p>
          <w:p w:rsidR="000030C2" w:rsidRPr="000030C2" w:rsidRDefault="000030C2" w:rsidP="000030C2">
            <w:pPr>
              <w:spacing w:before="40" w:after="40" w:line="240" w:lineRule="auto"/>
              <w:jc w:val="both"/>
              <w:rPr>
                <w:rFonts w:ascii="Times New Roman" w:eastAsia="Times New Roman" w:hAnsi="Times New Roman" w:cs="Times New Roman"/>
                <w:sz w:val="24"/>
                <w:szCs w:val="24"/>
                <w:lang w:val="bg-BG"/>
              </w:rPr>
            </w:pPr>
            <w:r w:rsidRPr="000030C2">
              <w:rPr>
                <w:rFonts w:ascii="Times New Roman" w:eastAsia="Times New Roman" w:hAnsi="Times New Roman" w:cs="Times New Roman"/>
                <w:noProof/>
                <w:sz w:val="24"/>
                <w:szCs w:val="24"/>
                <w:lang w:val="bg-BG"/>
              </w:rPr>
              <w:t xml:space="preserve">Подпомагането по тази интервенция се предоставя под формата на годишни плащания на хектар. </w:t>
            </w:r>
          </w:p>
          <w:p w:rsidR="000030C2" w:rsidRPr="000030C2" w:rsidRDefault="000030C2" w:rsidP="000030C2">
            <w:pPr>
              <w:spacing w:before="40" w:after="40" w:line="240" w:lineRule="auto"/>
              <w:jc w:val="both"/>
              <w:rPr>
                <w:rFonts w:ascii="Times New Roman" w:eastAsia="Times New Roman" w:hAnsi="Times New Roman" w:cs="Times New Roman"/>
                <w:sz w:val="24"/>
                <w:szCs w:val="24"/>
                <w:lang w:val="bg-BG"/>
              </w:rPr>
            </w:pPr>
            <w:r w:rsidRPr="000030C2">
              <w:rPr>
                <w:rFonts w:ascii="Times New Roman" w:eastAsia="Times New Roman" w:hAnsi="Times New Roman" w:cs="Times New Roman"/>
                <w:noProof/>
                <w:sz w:val="24"/>
                <w:szCs w:val="24"/>
                <w:lang w:val="bg-BG"/>
              </w:rPr>
              <w:t>Ангажиментите по интервенцията са обособени в две операции:</w:t>
            </w:r>
          </w:p>
          <w:p w:rsidR="000030C2" w:rsidRPr="00AD1795" w:rsidRDefault="000030C2" w:rsidP="00AD1795">
            <w:pPr>
              <w:pStyle w:val="ListParagraph"/>
              <w:numPr>
                <w:ilvl w:val="0"/>
                <w:numId w:val="3"/>
              </w:numPr>
              <w:spacing w:before="40" w:after="40" w:line="240" w:lineRule="auto"/>
              <w:jc w:val="both"/>
              <w:rPr>
                <w:rFonts w:ascii="Times New Roman" w:eastAsia="Times New Roman" w:hAnsi="Times New Roman" w:cs="Times New Roman"/>
                <w:sz w:val="24"/>
                <w:szCs w:val="24"/>
                <w:lang w:val="bg-BG"/>
              </w:rPr>
            </w:pPr>
            <w:r w:rsidRPr="00AD1795">
              <w:rPr>
                <w:rFonts w:ascii="Times New Roman" w:eastAsia="Times New Roman" w:hAnsi="Times New Roman" w:cs="Times New Roman"/>
                <w:noProof/>
                <w:sz w:val="24"/>
                <w:szCs w:val="24"/>
                <w:lang w:val="bg-BG"/>
              </w:rPr>
              <w:t>·Плащания за преминаване към биологично растениевъдство</w:t>
            </w:r>
          </w:p>
          <w:p w:rsidR="000030C2" w:rsidRPr="00AD1795" w:rsidRDefault="000030C2" w:rsidP="00AD1795">
            <w:pPr>
              <w:pStyle w:val="ListParagraph"/>
              <w:numPr>
                <w:ilvl w:val="0"/>
                <w:numId w:val="3"/>
              </w:numPr>
              <w:spacing w:before="40" w:after="40" w:line="240" w:lineRule="auto"/>
              <w:jc w:val="both"/>
              <w:rPr>
                <w:rFonts w:ascii="Times New Roman" w:eastAsia="Times New Roman" w:hAnsi="Times New Roman" w:cs="Times New Roman"/>
                <w:sz w:val="24"/>
                <w:szCs w:val="24"/>
                <w:lang w:val="bg-BG"/>
              </w:rPr>
            </w:pPr>
            <w:r w:rsidRPr="00AD1795">
              <w:rPr>
                <w:rFonts w:ascii="Times New Roman" w:eastAsia="Times New Roman" w:hAnsi="Times New Roman" w:cs="Times New Roman"/>
                <w:noProof/>
                <w:sz w:val="24"/>
                <w:szCs w:val="24"/>
                <w:lang w:val="bg-BG"/>
              </w:rPr>
              <w:t>·Плащания за поддържане на биологично растениевъдство</w:t>
            </w:r>
          </w:p>
          <w:p w:rsidR="000030C2" w:rsidRPr="000030C2" w:rsidRDefault="000030C2" w:rsidP="000030C2">
            <w:pPr>
              <w:spacing w:before="40" w:after="40" w:line="240" w:lineRule="auto"/>
              <w:jc w:val="both"/>
              <w:rPr>
                <w:rFonts w:ascii="Times New Roman" w:eastAsia="Times New Roman" w:hAnsi="Times New Roman" w:cs="Times New Roman"/>
                <w:sz w:val="24"/>
                <w:szCs w:val="24"/>
                <w:lang w:val="bg-BG"/>
              </w:rPr>
            </w:pPr>
          </w:p>
          <w:p w:rsidR="000030C2" w:rsidRPr="000030C2" w:rsidRDefault="000030C2" w:rsidP="000030C2">
            <w:pPr>
              <w:spacing w:before="40" w:after="40" w:line="240" w:lineRule="auto"/>
              <w:jc w:val="both"/>
              <w:rPr>
                <w:rFonts w:ascii="Times New Roman" w:eastAsia="Times New Roman" w:hAnsi="Times New Roman" w:cs="Times New Roman"/>
                <w:sz w:val="24"/>
                <w:szCs w:val="24"/>
                <w:lang w:val="bg-BG"/>
              </w:rPr>
            </w:pPr>
            <w:r w:rsidRPr="000030C2">
              <w:rPr>
                <w:rFonts w:ascii="Times New Roman" w:eastAsia="Times New Roman" w:hAnsi="Times New Roman" w:cs="Times New Roman"/>
                <w:noProof/>
                <w:sz w:val="24"/>
                <w:szCs w:val="24"/>
                <w:lang w:val="bg-BG"/>
              </w:rPr>
              <w:t>Подпомагането се основа на групиране на земеделски култури, като, с цел недопускане на свръх-компенсиране към основните типове, могат да се включат допълнителни земеделски култури с изчислен идентичен размер на подпомагане.</w:t>
            </w:r>
          </w:p>
        </w:tc>
      </w:tr>
    </w:tbl>
    <w:p w:rsidR="008646DE" w:rsidRDefault="008646DE" w:rsidP="000030C2">
      <w:pPr>
        <w:spacing w:before="20" w:after="20" w:line="240" w:lineRule="auto"/>
        <w:outlineLvl w:val="4"/>
        <w:rPr>
          <w:rFonts w:ascii="Times New Roman" w:eastAsia="Times New Roman" w:hAnsi="Times New Roman" w:cs="Times New Roman"/>
          <w:bCs/>
          <w:iCs/>
          <w:noProof/>
          <w:color w:val="000000"/>
          <w:sz w:val="24"/>
          <w:szCs w:val="26"/>
          <w:lang w:val="bg-BG"/>
        </w:rPr>
      </w:pPr>
      <w:bookmarkStart w:id="9" w:name="_Toc256000011"/>
    </w:p>
    <w:p w:rsidR="000030C2" w:rsidRPr="000030C2" w:rsidRDefault="000030C2" w:rsidP="000030C2">
      <w:pPr>
        <w:spacing w:before="20" w:after="20" w:line="240" w:lineRule="auto"/>
        <w:outlineLvl w:val="4"/>
        <w:rPr>
          <w:rFonts w:ascii="Times New Roman" w:eastAsia="Times New Roman" w:hAnsi="Times New Roman" w:cs="Times New Roman"/>
          <w:bCs/>
          <w:iCs/>
          <w:color w:val="000000"/>
          <w:sz w:val="24"/>
          <w:szCs w:val="26"/>
          <w:lang w:val="bg-BG"/>
        </w:rPr>
      </w:pPr>
      <w:r w:rsidRPr="000030C2">
        <w:rPr>
          <w:rFonts w:ascii="Times New Roman" w:eastAsia="Times New Roman" w:hAnsi="Times New Roman" w:cs="Times New Roman"/>
          <w:bCs/>
          <w:iCs/>
          <w:noProof/>
          <w:color w:val="000000"/>
          <w:sz w:val="24"/>
          <w:szCs w:val="26"/>
          <w:lang w:val="bg-BG"/>
        </w:rPr>
        <w:t>8 Информация относно оценката за държавна помощ</w:t>
      </w:r>
      <w:bookmarkEnd w:id="9"/>
    </w:p>
    <w:p w:rsidR="000030C2" w:rsidRPr="000030C2" w:rsidRDefault="000030C2" w:rsidP="000030C2">
      <w:pPr>
        <w:spacing w:before="20" w:after="20" w:line="240" w:lineRule="auto"/>
        <w:rPr>
          <w:rFonts w:ascii="Times New Roman" w:eastAsia="Times New Roman" w:hAnsi="Times New Roman" w:cs="Times New Roman"/>
          <w:color w:val="000000"/>
          <w:sz w:val="24"/>
          <w:szCs w:val="24"/>
          <w:lang w:val="bg-BG"/>
        </w:rPr>
      </w:pPr>
      <w:r w:rsidRPr="000030C2">
        <w:rPr>
          <w:rFonts w:ascii="Times New Roman" w:eastAsia="Times New Roman" w:hAnsi="Times New Roman" w:cs="Times New Roman"/>
          <w:noProof/>
          <w:color w:val="000000"/>
          <w:sz w:val="24"/>
          <w:szCs w:val="24"/>
          <w:lang w:val="bg-BG"/>
        </w:rPr>
        <w:t>Интервенцията попада извън приложното поле на член 42 от ДФЕС и подлежи на оценка за държавна помощ:</w:t>
      </w:r>
    </w:p>
    <w:p w:rsidR="000030C2" w:rsidRPr="000030C2" w:rsidRDefault="000030C2" w:rsidP="000030C2">
      <w:pPr>
        <w:spacing w:before="20" w:after="20" w:line="240" w:lineRule="auto"/>
        <w:rPr>
          <w:rFonts w:ascii="Times New Roman" w:eastAsia="Times New Roman" w:hAnsi="Times New Roman" w:cs="Times New Roman"/>
          <w:color w:val="000000"/>
          <w:sz w:val="24"/>
          <w:szCs w:val="24"/>
          <w:lang w:val="bg-BG"/>
        </w:rPr>
      </w:pPr>
      <w:r w:rsidRPr="000030C2">
        <w:rPr>
          <w:rFonts w:ascii="Wingdings" w:eastAsia="Wingdings" w:hAnsi="Wingdings" w:cs="Wingdings"/>
          <w:noProof/>
          <w:color w:val="000000"/>
          <w:sz w:val="24"/>
          <w:szCs w:val="24"/>
          <w:lang w:val="bg-BG"/>
        </w:rPr>
        <w:t></w:t>
      </w:r>
      <w:r w:rsidRPr="000030C2">
        <w:rPr>
          <w:rFonts w:ascii="Times New Roman" w:eastAsia="Times New Roman" w:hAnsi="Times New Roman" w:cs="Times New Roman"/>
          <w:noProof/>
          <w:color w:val="000000"/>
          <w:sz w:val="24"/>
          <w:szCs w:val="24"/>
          <w:lang w:val="bg-BG"/>
        </w:rPr>
        <w:t xml:space="preserve"> Да      </w:t>
      </w:r>
      <w:r w:rsidRPr="000030C2">
        <w:rPr>
          <w:rFonts w:ascii="Wingdings" w:eastAsia="Wingdings" w:hAnsi="Wingdings" w:cs="Wingdings"/>
          <w:noProof/>
          <w:color w:val="000000"/>
          <w:sz w:val="24"/>
          <w:szCs w:val="24"/>
          <w:lang w:val="bg-BG"/>
        </w:rPr>
        <w:t></w:t>
      </w:r>
      <w:r w:rsidRPr="000030C2">
        <w:rPr>
          <w:rFonts w:ascii="Times New Roman" w:eastAsia="Times New Roman" w:hAnsi="Times New Roman" w:cs="Times New Roman"/>
          <w:noProof/>
          <w:color w:val="000000"/>
          <w:sz w:val="24"/>
          <w:szCs w:val="24"/>
          <w:lang w:val="bg-BG"/>
        </w:rPr>
        <w:t xml:space="preserve"> Не      </w:t>
      </w:r>
      <w:r w:rsidRPr="000030C2">
        <w:rPr>
          <w:rFonts w:ascii="Wingdings" w:eastAsia="Wingdings" w:hAnsi="Wingdings" w:cs="Wingdings"/>
          <w:noProof/>
          <w:color w:val="000000"/>
          <w:sz w:val="24"/>
          <w:szCs w:val="24"/>
          <w:lang w:val="bg-BG"/>
        </w:rPr>
        <w:t></w:t>
      </w:r>
      <w:r w:rsidRPr="000030C2">
        <w:rPr>
          <w:rFonts w:ascii="Times New Roman" w:eastAsia="Times New Roman" w:hAnsi="Times New Roman" w:cs="Times New Roman"/>
          <w:noProof/>
          <w:color w:val="000000"/>
          <w:sz w:val="24"/>
          <w:szCs w:val="24"/>
          <w:lang w:val="bg-BG"/>
        </w:rPr>
        <w:t xml:space="preserve"> Смесено участие      </w:t>
      </w:r>
    </w:p>
    <w:p w:rsidR="000030C2" w:rsidRPr="000030C2" w:rsidRDefault="000030C2" w:rsidP="000030C2">
      <w:pPr>
        <w:spacing w:before="20" w:after="20" w:line="240" w:lineRule="auto"/>
        <w:rPr>
          <w:rFonts w:ascii="Times New Roman" w:eastAsia="Times New Roman" w:hAnsi="Times New Roman" w:cs="Times New Roman"/>
          <w:color w:val="000000"/>
          <w:sz w:val="24"/>
          <w:szCs w:val="24"/>
          <w:lang w:val="bg-BG"/>
        </w:rPr>
      </w:pPr>
    </w:p>
    <w:p w:rsidR="000030C2" w:rsidRPr="000030C2" w:rsidRDefault="000030C2" w:rsidP="000030C2">
      <w:pPr>
        <w:spacing w:before="20" w:after="20" w:line="240" w:lineRule="auto"/>
        <w:outlineLvl w:val="4"/>
        <w:rPr>
          <w:rFonts w:ascii="Times New Roman" w:eastAsia="Times New Roman" w:hAnsi="Times New Roman" w:cs="Times New Roman"/>
          <w:bCs/>
          <w:iCs/>
          <w:color w:val="000000"/>
          <w:sz w:val="24"/>
          <w:szCs w:val="26"/>
          <w:lang w:val="bg-BG"/>
        </w:rPr>
      </w:pPr>
      <w:bookmarkStart w:id="10" w:name="_Toc256000012"/>
      <w:r w:rsidRPr="000030C2">
        <w:rPr>
          <w:rFonts w:ascii="Times New Roman" w:eastAsia="Times New Roman" w:hAnsi="Times New Roman" w:cs="Times New Roman"/>
          <w:bCs/>
          <w:iCs/>
          <w:noProof/>
          <w:color w:val="000000"/>
          <w:sz w:val="24"/>
          <w:szCs w:val="26"/>
          <w:lang w:val="bg-BG"/>
        </w:rPr>
        <w:t>9 Допълнителни въпроси/информация за вида на интервенцията</w:t>
      </w:r>
      <w:bookmarkEnd w:id="10"/>
    </w:p>
    <w:p w:rsidR="000030C2" w:rsidRPr="000030C2" w:rsidRDefault="000030C2" w:rsidP="000030C2">
      <w:pPr>
        <w:spacing w:before="20" w:after="20" w:line="240" w:lineRule="auto"/>
        <w:rPr>
          <w:rFonts w:ascii="Times New Roman" w:eastAsia="Times New Roman" w:hAnsi="Times New Roman" w:cs="Times New Roman"/>
          <w:color w:val="000000"/>
          <w:sz w:val="24"/>
          <w:szCs w:val="24"/>
          <w:lang w:val="bg-BG"/>
        </w:rPr>
      </w:pPr>
      <w:r w:rsidRPr="000030C2">
        <w:rPr>
          <w:rFonts w:ascii="Times New Roman" w:eastAsia="Times New Roman" w:hAnsi="Times New Roman" w:cs="Times New Roman"/>
          <w:noProof/>
          <w:color w:val="000000"/>
          <w:sz w:val="24"/>
          <w:szCs w:val="24"/>
          <w:lang w:val="bg-BG"/>
        </w:rPr>
        <w:t>Какви са моделите на ангажимента(ите) в интервенцията?</w:t>
      </w:r>
    </w:p>
    <w:p w:rsidR="000030C2" w:rsidRPr="000030C2" w:rsidRDefault="000030C2" w:rsidP="000030C2">
      <w:pPr>
        <w:spacing w:before="20" w:after="20" w:line="240" w:lineRule="auto"/>
        <w:rPr>
          <w:rFonts w:ascii="Times New Roman" w:eastAsia="Times New Roman" w:hAnsi="Times New Roman" w:cs="Times New Roman"/>
          <w:color w:val="000000"/>
          <w:sz w:val="24"/>
          <w:szCs w:val="24"/>
          <w:lang w:val="bg-BG"/>
        </w:rPr>
      </w:pPr>
      <w:r w:rsidRPr="000030C2">
        <w:rPr>
          <w:rFonts w:ascii="Wingdings" w:eastAsia="Wingdings" w:hAnsi="Wingdings" w:cs="Wingdings"/>
          <w:noProof/>
          <w:color w:val="000000"/>
          <w:sz w:val="24"/>
          <w:szCs w:val="24"/>
          <w:lang w:val="bg-BG"/>
        </w:rPr>
        <w:t></w:t>
      </w:r>
      <w:r w:rsidRPr="000030C2">
        <w:rPr>
          <w:rFonts w:ascii="Times New Roman" w:eastAsia="Times New Roman" w:hAnsi="Times New Roman" w:cs="Times New Roman"/>
          <w:noProof/>
          <w:color w:val="000000"/>
          <w:sz w:val="24"/>
          <w:szCs w:val="24"/>
          <w:lang w:val="bg-BG"/>
        </w:rPr>
        <w:t xml:space="preserve"> на база резултати (с възможност за избор)</w:t>
      </w:r>
    </w:p>
    <w:p w:rsidR="000030C2" w:rsidRPr="000030C2" w:rsidRDefault="000030C2" w:rsidP="000030C2">
      <w:pPr>
        <w:spacing w:before="20" w:after="20" w:line="240" w:lineRule="auto"/>
        <w:rPr>
          <w:rFonts w:ascii="Times New Roman" w:eastAsia="Times New Roman" w:hAnsi="Times New Roman" w:cs="Times New Roman"/>
          <w:color w:val="000000"/>
          <w:sz w:val="24"/>
          <w:szCs w:val="24"/>
          <w:lang w:val="bg-BG"/>
        </w:rPr>
      </w:pPr>
      <w:r w:rsidRPr="000030C2">
        <w:rPr>
          <w:rFonts w:ascii="Wingdings" w:eastAsia="Wingdings" w:hAnsi="Wingdings" w:cs="Wingdings"/>
          <w:noProof/>
          <w:color w:val="000000"/>
          <w:sz w:val="24"/>
          <w:szCs w:val="24"/>
          <w:lang w:val="bg-BG"/>
        </w:rPr>
        <w:t></w:t>
      </w:r>
      <w:r w:rsidRPr="000030C2">
        <w:rPr>
          <w:rFonts w:ascii="Times New Roman" w:eastAsia="Times New Roman" w:hAnsi="Times New Roman" w:cs="Times New Roman"/>
          <w:noProof/>
          <w:color w:val="000000"/>
          <w:sz w:val="24"/>
          <w:szCs w:val="24"/>
          <w:lang w:val="bg-BG"/>
        </w:rPr>
        <w:t xml:space="preserve"> на база управление (с възможност за избор)</w:t>
      </w:r>
    </w:p>
    <w:p w:rsidR="000030C2" w:rsidRPr="000030C2" w:rsidRDefault="000030C2" w:rsidP="000030C2">
      <w:pPr>
        <w:spacing w:before="20" w:after="20" w:line="240" w:lineRule="auto"/>
        <w:rPr>
          <w:rFonts w:ascii="Times New Roman" w:eastAsia="Times New Roman" w:hAnsi="Times New Roman" w:cs="Times New Roman"/>
          <w:color w:val="000000"/>
          <w:sz w:val="24"/>
          <w:szCs w:val="24"/>
          <w:lang w:val="bg-BG"/>
        </w:rPr>
      </w:pPr>
      <w:r w:rsidRPr="000030C2">
        <w:rPr>
          <w:rFonts w:ascii="Wingdings" w:eastAsia="Wingdings" w:hAnsi="Wingdings" w:cs="Wingdings"/>
          <w:noProof/>
          <w:color w:val="000000"/>
          <w:sz w:val="24"/>
          <w:szCs w:val="24"/>
          <w:lang w:val="bg-BG"/>
        </w:rPr>
        <w:t></w:t>
      </w:r>
      <w:r w:rsidRPr="000030C2">
        <w:rPr>
          <w:rFonts w:ascii="Times New Roman" w:eastAsia="Times New Roman" w:hAnsi="Times New Roman" w:cs="Times New Roman"/>
          <w:noProof/>
          <w:color w:val="000000"/>
          <w:sz w:val="24"/>
          <w:szCs w:val="24"/>
          <w:lang w:val="bg-BG"/>
        </w:rPr>
        <w:t xml:space="preserve"> хибридни (основани на управление и резултати)</w:t>
      </w:r>
    </w:p>
    <w:p w:rsidR="000030C2" w:rsidRPr="000030C2" w:rsidRDefault="000030C2" w:rsidP="000030C2">
      <w:pPr>
        <w:spacing w:before="20" w:after="20" w:line="240" w:lineRule="auto"/>
        <w:rPr>
          <w:rFonts w:ascii="Times New Roman" w:eastAsia="Times New Roman" w:hAnsi="Times New Roman" w:cs="Times New Roman"/>
          <w:color w:val="000000"/>
          <w:sz w:val="24"/>
          <w:szCs w:val="24"/>
          <w:lang w:val="bg-BG"/>
        </w:rPr>
      </w:pPr>
    </w:p>
    <w:p w:rsidR="000030C2" w:rsidRPr="000030C2" w:rsidRDefault="000030C2" w:rsidP="000030C2">
      <w:pPr>
        <w:spacing w:before="20" w:after="20" w:line="240" w:lineRule="auto"/>
        <w:rPr>
          <w:rFonts w:ascii="Times New Roman" w:eastAsia="Times New Roman" w:hAnsi="Times New Roman" w:cs="Times New Roman"/>
          <w:color w:val="000000"/>
          <w:sz w:val="24"/>
          <w:szCs w:val="24"/>
          <w:lang w:val="bg-BG"/>
        </w:rPr>
      </w:pPr>
      <w:r w:rsidRPr="000030C2">
        <w:rPr>
          <w:rFonts w:ascii="Times New Roman" w:eastAsia="Times New Roman" w:hAnsi="Times New Roman" w:cs="Times New Roman"/>
          <w:noProof/>
          <w:color w:val="000000"/>
          <w:sz w:val="24"/>
          <w:szCs w:val="24"/>
          <w:lang w:val="bg-BG"/>
        </w:rPr>
        <w:t>Моля, обяснете задълженията/възможностите за бенефициерите във връзка с ангажиментите, залегнали в интервенцията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40"/>
      </w:tblGrid>
      <w:tr w:rsidR="000030C2" w:rsidRPr="000030C2" w:rsidTr="008C688B">
        <w:trPr>
          <w:trHeight w:val="160"/>
        </w:trPr>
        <w:tc>
          <w:tcPr>
            <w:tcW w:w="50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0030C2" w:rsidRDefault="000030C2" w:rsidP="008646DE">
            <w:pPr>
              <w:spacing w:before="40" w:after="40" w:line="240" w:lineRule="auto"/>
              <w:jc w:val="both"/>
              <w:rPr>
                <w:rFonts w:ascii="Times New Roman" w:eastAsia="Times New Roman" w:hAnsi="Times New Roman" w:cs="Times New Roman"/>
                <w:noProof/>
                <w:sz w:val="24"/>
                <w:szCs w:val="24"/>
                <w:lang w:val="bg-BG"/>
              </w:rPr>
            </w:pPr>
            <w:r w:rsidRPr="000030C2">
              <w:rPr>
                <w:rFonts w:ascii="Times New Roman" w:eastAsia="Times New Roman" w:hAnsi="Times New Roman" w:cs="Times New Roman"/>
                <w:noProof/>
                <w:sz w:val="24"/>
                <w:szCs w:val="24"/>
                <w:lang w:val="bg-BG"/>
              </w:rPr>
              <w:t>Земеделският стопанин може да поеме отделни ангажименти по двете операции съгласно изискванията на чл. 70 от Регламент 2021/2115.</w:t>
            </w:r>
          </w:p>
          <w:p w:rsidR="00AD1795" w:rsidRPr="000030C2" w:rsidRDefault="00AD1795" w:rsidP="008646DE">
            <w:pPr>
              <w:spacing w:before="40" w:after="40" w:line="240" w:lineRule="auto"/>
              <w:jc w:val="both"/>
              <w:rPr>
                <w:rFonts w:ascii="Times New Roman" w:eastAsia="Times New Roman" w:hAnsi="Times New Roman" w:cs="Times New Roman"/>
                <w:sz w:val="24"/>
                <w:szCs w:val="24"/>
                <w:lang w:val="bg-BG"/>
              </w:rPr>
            </w:pPr>
          </w:p>
          <w:p w:rsidR="000030C2" w:rsidRPr="000030C2" w:rsidRDefault="000030C2" w:rsidP="008646DE">
            <w:pPr>
              <w:spacing w:before="40" w:after="40" w:line="240" w:lineRule="auto"/>
              <w:jc w:val="both"/>
              <w:rPr>
                <w:rFonts w:ascii="Times New Roman" w:eastAsia="Times New Roman" w:hAnsi="Times New Roman" w:cs="Times New Roman"/>
                <w:sz w:val="24"/>
                <w:szCs w:val="24"/>
                <w:lang w:val="bg-BG"/>
              </w:rPr>
            </w:pPr>
            <w:r w:rsidRPr="000030C2">
              <w:rPr>
                <w:rFonts w:ascii="Times New Roman" w:eastAsia="Times New Roman" w:hAnsi="Times New Roman" w:cs="Times New Roman"/>
                <w:noProof/>
                <w:sz w:val="24"/>
                <w:szCs w:val="24"/>
                <w:lang w:val="bg-BG"/>
              </w:rPr>
              <w:t>В случай на изменения в съответните задължителни стандарти, изисквания или задължения, посочени в чл.70 от РСП, които поетите задължения трябва да надхвърлят, или за да се гарантира спазването разпоредбите на първа алинея на буква г) на параграф 3 от чл. 70 от Регламент 2021/2115 се предоставя възможност за преразглеждане, за да се гарантира адаптиране на ангажиментите. Когато тези изменения не бъдат приети от бенефициента, ангажиментът отпада и не се изисква възстановяване на средства по отношение на периода, през който е изпълняван ангажиментът.</w:t>
            </w:r>
          </w:p>
          <w:p w:rsidR="000030C2" w:rsidRDefault="000030C2" w:rsidP="008646DE">
            <w:pPr>
              <w:spacing w:before="40" w:after="40" w:line="240" w:lineRule="auto"/>
              <w:jc w:val="both"/>
              <w:rPr>
                <w:rFonts w:ascii="Times New Roman" w:eastAsia="Times New Roman" w:hAnsi="Times New Roman" w:cs="Times New Roman"/>
                <w:noProof/>
                <w:sz w:val="24"/>
                <w:szCs w:val="24"/>
                <w:lang w:val="bg-BG"/>
              </w:rPr>
            </w:pPr>
            <w:r w:rsidRPr="000030C2">
              <w:rPr>
                <w:rFonts w:ascii="Times New Roman" w:eastAsia="Times New Roman" w:hAnsi="Times New Roman" w:cs="Times New Roman"/>
                <w:noProof/>
                <w:sz w:val="24"/>
                <w:szCs w:val="24"/>
                <w:lang w:val="bg-BG"/>
              </w:rPr>
              <w:t>Площта за извършване на дейности по всяка една от двете операции може да бъде намалена с не повече от 10 %, като всяка година поне 90 % от площта се припокрива географски с площта, за която има поет ангажимент.</w:t>
            </w:r>
          </w:p>
          <w:p w:rsidR="00AD1795" w:rsidRPr="000030C2" w:rsidRDefault="00AD1795" w:rsidP="008646DE">
            <w:pPr>
              <w:spacing w:before="40" w:after="40" w:line="240" w:lineRule="auto"/>
              <w:jc w:val="both"/>
              <w:rPr>
                <w:rFonts w:ascii="Times New Roman" w:eastAsia="Times New Roman" w:hAnsi="Times New Roman" w:cs="Times New Roman"/>
                <w:sz w:val="24"/>
                <w:szCs w:val="24"/>
                <w:lang w:val="bg-BG"/>
              </w:rPr>
            </w:pPr>
          </w:p>
          <w:p w:rsidR="000030C2" w:rsidRDefault="000030C2" w:rsidP="008646DE">
            <w:pPr>
              <w:spacing w:before="40" w:after="40" w:line="240" w:lineRule="auto"/>
              <w:jc w:val="both"/>
              <w:rPr>
                <w:rFonts w:ascii="Times New Roman" w:eastAsia="Times New Roman" w:hAnsi="Times New Roman" w:cs="Times New Roman"/>
                <w:noProof/>
                <w:sz w:val="24"/>
                <w:szCs w:val="24"/>
                <w:lang w:val="bg-BG"/>
              </w:rPr>
            </w:pPr>
            <w:r w:rsidRPr="000030C2">
              <w:rPr>
                <w:rFonts w:ascii="Times New Roman" w:eastAsia="Times New Roman" w:hAnsi="Times New Roman" w:cs="Times New Roman"/>
                <w:noProof/>
                <w:sz w:val="24"/>
                <w:szCs w:val="24"/>
                <w:lang w:val="bg-BG"/>
              </w:rPr>
              <w:t>Когато площта по дадена операция, за която има поет ангажимент бъде намалена с повече от 10%, бенефициентът може да продължи изпълнението на ангажимента със заявената за подпомагане площ, като следва да възстанови получената финансова помощ за незаявените одобрени площи, които са част от изпълнявания ангажимент.</w:t>
            </w:r>
          </w:p>
          <w:p w:rsidR="00AD1795" w:rsidRPr="000030C2" w:rsidRDefault="00AD1795" w:rsidP="008646DE">
            <w:pPr>
              <w:spacing w:before="40" w:after="40" w:line="240" w:lineRule="auto"/>
              <w:jc w:val="both"/>
              <w:rPr>
                <w:rFonts w:ascii="Times New Roman" w:eastAsia="Times New Roman" w:hAnsi="Times New Roman" w:cs="Times New Roman"/>
                <w:sz w:val="24"/>
                <w:szCs w:val="24"/>
                <w:lang w:val="bg-BG"/>
              </w:rPr>
            </w:pPr>
          </w:p>
          <w:p w:rsidR="000030C2" w:rsidRPr="000030C2" w:rsidRDefault="000030C2" w:rsidP="008646DE">
            <w:pPr>
              <w:spacing w:before="40" w:after="40" w:line="240" w:lineRule="auto"/>
              <w:jc w:val="both"/>
              <w:rPr>
                <w:rFonts w:ascii="Times New Roman" w:eastAsia="Times New Roman" w:hAnsi="Times New Roman" w:cs="Times New Roman"/>
                <w:sz w:val="24"/>
                <w:szCs w:val="24"/>
                <w:lang w:val="bg-BG"/>
              </w:rPr>
            </w:pPr>
            <w:r w:rsidRPr="000030C2">
              <w:rPr>
                <w:rFonts w:ascii="Times New Roman" w:eastAsia="Times New Roman" w:hAnsi="Times New Roman" w:cs="Times New Roman"/>
                <w:noProof/>
                <w:sz w:val="24"/>
                <w:szCs w:val="24"/>
                <w:lang w:val="bg-BG"/>
              </w:rPr>
              <w:t>Поетият ангажимент по операция „Плащания за поддържане на биологично растениевъдство“ от земеделския стопанин може да бъде увеличен с нови площи в периода на изпълнение на ангажимента до третата година, като същият може да бъде разширяван със заявените нови площи, които отговарят на изискванията за одобрение при налични финансови средства за оставащия период от ангажимента. След третата година ангажиментът може да бъде разширен с нови площи, но не повече от 30 %. Държавен фонд „Земеделие“ уведомява земеделския стопанин за новия размер на площите в одобрен ангажимент.</w:t>
            </w:r>
          </w:p>
        </w:tc>
      </w:tr>
    </w:tbl>
    <w:p w:rsidR="000030C2" w:rsidRPr="000030C2" w:rsidRDefault="000030C2" w:rsidP="000030C2">
      <w:pPr>
        <w:spacing w:before="20" w:after="20" w:line="240" w:lineRule="auto"/>
        <w:rPr>
          <w:rFonts w:ascii="Times New Roman" w:eastAsia="Times New Roman" w:hAnsi="Times New Roman" w:cs="Times New Roman"/>
          <w:color w:val="000000"/>
          <w:sz w:val="0"/>
          <w:szCs w:val="24"/>
          <w:lang w:val="bg-BG"/>
        </w:rPr>
      </w:pPr>
    </w:p>
    <w:p w:rsidR="000030C2" w:rsidRPr="000030C2" w:rsidRDefault="000030C2" w:rsidP="000030C2">
      <w:pPr>
        <w:spacing w:before="20" w:after="20" w:line="240" w:lineRule="auto"/>
        <w:rPr>
          <w:rFonts w:ascii="Times New Roman" w:eastAsia="Times New Roman" w:hAnsi="Times New Roman" w:cs="Times New Roman"/>
          <w:color w:val="000000"/>
          <w:sz w:val="24"/>
          <w:szCs w:val="24"/>
          <w:lang w:val="bg-BG"/>
        </w:rPr>
      </w:pPr>
      <w:r w:rsidRPr="000030C2">
        <w:rPr>
          <w:rFonts w:ascii="Times New Roman" w:eastAsia="Times New Roman" w:hAnsi="Times New Roman" w:cs="Times New Roman"/>
          <w:noProof/>
          <w:color w:val="000000"/>
          <w:sz w:val="24"/>
          <w:szCs w:val="24"/>
          <w:lang w:val="bg-BG"/>
        </w:rPr>
        <w:lastRenderedPageBreak/>
        <w:t>Каква е продължителността на договорите?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40"/>
      </w:tblGrid>
      <w:tr w:rsidR="000030C2" w:rsidRPr="000030C2" w:rsidTr="008C688B">
        <w:trPr>
          <w:trHeight w:val="160"/>
        </w:trPr>
        <w:tc>
          <w:tcPr>
            <w:tcW w:w="50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0030C2" w:rsidRDefault="000030C2" w:rsidP="008646DE">
            <w:pPr>
              <w:spacing w:before="40" w:after="40" w:line="240" w:lineRule="auto"/>
              <w:jc w:val="both"/>
              <w:rPr>
                <w:rFonts w:ascii="Times New Roman" w:eastAsia="Times New Roman" w:hAnsi="Times New Roman" w:cs="Times New Roman"/>
                <w:noProof/>
                <w:sz w:val="24"/>
                <w:szCs w:val="24"/>
                <w:lang w:val="bg-BG"/>
              </w:rPr>
            </w:pPr>
            <w:r w:rsidRPr="000030C2">
              <w:rPr>
                <w:rFonts w:ascii="Times New Roman" w:eastAsia="Times New Roman" w:hAnsi="Times New Roman" w:cs="Times New Roman"/>
                <w:noProof/>
                <w:sz w:val="24"/>
                <w:szCs w:val="24"/>
                <w:lang w:val="bg-BG"/>
              </w:rPr>
              <w:t>Земеделският стопанин може да поеме отделни ангажименти по двете операции съгласно изискванията на чл. 70 от Регламент 2021/2115.</w:t>
            </w:r>
          </w:p>
          <w:p w:rsidR="00AD1795" w:rsidRPr="000030C2" w:rsidRDefault="00AD1795" w:rsidP="008646DE">
            <w:pPr>
              <w:spacing w:before="40" w:after="40" w:line="240" w:lineRule="auto"/>
              <w:jc w:val="both"/>
              <w:rPr>
                <w:rFonts w:ascii="Times New Roman" w:eastAsia="Times New Roman" w:hAnsi="Times New Roman" w:cs="Times New Roman"/>
                <w:sz w:val="24"/>
                <w:szCs w:val="24"/>
                <w:lang w:val="bg-BG"/>
              </w:rPr>
            </w:pPr>
          </w:p>
          <w:p w:rsidR="000030C2" w:rsidRPr="00C91551" w:rsidRDefault="000030C2" w:rsidP="008646DE">
            <w:pPr>
              <w:spacing w:before="40" w:after="40" w:line="240" w:lineRule="auto"/>
              <w:jc w:val="both"/>
              <w:rPr>
                <w:rFonts w:ascii="Times New Roman" w:eastAsia="Times New Roman" w:hAnsi="Times New Roman" w:cs="Times New Roman"/>
                <w:noProof/>
                <w:color w:val="FF0000"/>
                <w:sz w:val="24"/>
                <w:szCs w:val="24"/>
                <w:lang w:val="bg-BG"/>
              </w:rPr>
            </w:pPr>
            <w:r w:rsidRPr="000030C2">
              <w:rPr>
                <w:rFonts w:ascii="Times New Roman" w:eastAsia="Times New Roman" w:hAnsi="Times New Roman" w:cs="Times New Roman"/>
                <w:noProof/>
                <w:sz w:val="24"/>
                <w:szCs w:val="24"/>
                <w:lang w:val="bg-BG"/>
              </w:rPr>
              <w:t>По операция „Плащания за преминаване към биологично растениевъдство“ - ангажиментът за операцията е пет годишен в случаите, в които площите в стопанството са встъпили в период на преминаване към биологично растениевъдство.</w:t>
            </w:r>
            <w:r w:rsidR="00C51618">
              <w:rPr>
                <w:rFonts w:ascii="Times New Roman" w:eastAsia="Times New Roman" w:hAnsi="Times New Roman" w:cs="Times New Roman"/>
                <w:noProof/>
                <w:sz w:val="24"/>
                <w:szCs w:val="24"/>
                <w:lang w:val="bg-BG"/>
              </w:rPr>
              <w:t xml:space="preserve"> </w:t>
            </w:r>
            <w:r w:rsidR="00C51618" w:rsidRPr="00C91551">
              <w:rPr>
                <w:rFonts w:ascii="Times New Roman" w:eastAsia="Times New Roman" w:hAnsi="Times New Roman" w:cs="Times New Roman"/>
                <w:noProof/>
                <w:color w:val="FF0000"/>
                <w:sz w:val="24"/>
                <w:szCs w:val="24"/>
                <w:lang w:val="bg-BG"/>
              </w:rPr>
              <w:t xml:space="preserve">След 2025 г. по операцията мога да се поемат нови ангажименти с продължителност 3 години. </w:t>
            </w:r>
          </w:p>
          <w:p w:rsidR="00AD1795" w:rsidRPr="00C52A72" w:rsidRDefault="000030C2" w:rsidP="00C51618">
            <w:pPr>
              <w:spacing w:before="40" w:after="40" w:line="240" w:lineRule="auto"/>
              <w:jc w:val="both"/>
              <w:rPr>
                <w:rFonts w:ascii="Times New Roman" w:eastAsia="Times New Roman" w:hAnsi="Times New Roman" w:cs="Times New Roman"/>
                <w:noProof/>
                <w:color w:val="FF0000"/>
                <w:sz w:val="24"/>
                <w:szCs w:val="24"/>
                <w:lang w:val="bg-BG"/>
              </w:rPr>
            </w:pPr>
            <w:r w:rsidRPr="000030C2">
              <w:rPr>
                <w:rFonts w:ascii="Times New Roman" w:eastAsia="Times New Roman" w:hAnsi="Times New Roman" w:cs="Times New Roman"/>
                <w:noProof/>
                <w:sz w:val="24"/>
                <w:szCs w:val="24"/>
                <w:lang w:val="bg-BG"/>
              </w:rPr>
              <w:t>По операция „Плащания за поддържане на биологично растениевъдство“ ангажиментът е пет годишен, като канидидатите се задължават да прилагат методите на биологичното производство.</w:t>
            </w:r>
            <w:r w:rsidR="00C51618">
              <w:rPr>
                <w:rFonts w:ascii="Times New Roman" w:eastAsia="Times New Roman" w:hAnsi="Times New Roman" w:cs="Times New Roman"/>
                <w:noProof/>
                <w:sz w:val="24"/>
                <w:szCs w:val="24"/>
                <w:lang w:val="bg-BG"/>
              </w:rPr>
              <w:t xml:space="preserve"> </w:t>
            </w:r>
            <w:r w:rsidR="00C51618" w:rsidRPr="00C91551">
              <w:rPr>
                <w:rFonts w:ascii="Times New Roman" w:eastAsia="Times New Roman" w:hAnsi="Times New Roman" w:cs="Times New Roman"/>
                <w:noProof/>
                <w:color w:val="FF0000"/>
                <w:sz w:val="24"/>
                <w:szCs w:val="24"/>
                <w:lang w:val="bg-BG"/>
              </w:rPr>
              <w:t xml:space="preserve">След 2025 г. по операцията могат да се поемат нови ангажименти с продължителност до 3 години. </w:t>
            </w:r>
          </w:p>
        </w:tc>
      </w:tr>
    </w:tbl>
    <w:p w:rsidR="000030C2" w:rsidRPr="000030C2" w:rsidRDefault="000030C2" w:rsidP="000030C2">
      <w:pPr>
        <w:spacing w:before="20" w:after="20" w:line="240" w:lineRule="auto"/>
        <w:rPr>
          <w:rFonts w:ascii="Times New Roman" w:eastAsia="Times New Roman" w:hAnsi="Times New Roman" w:cs="Times New Roman"/>
          <w:color w:val="000000"/>
          <w:sz w:val="0"/>
          <w:szCs w:val="24"/>
          <w:lang w:val="bg-BG"/>
        </w:rPr>
      </w:pPr>
    </w:p>
    <w:p w:rsidR="000030C2" w:rsidRPr="000030C2" w:rsidRDefault="000030C2" w:rsidP="000030C2">
      <w:pPr>
        <w:spacing w:before="20" w:after="20" w:line="240" w:lineRule="auto"/>
        <w:rPr>
          <w:rFonts w:ascii="Times New Roman" w:eastAsia="Times New Roman" w:hAnsi="Times New Roman" w:cs="Times New Roman"/>
          <w:color w:val="000000"/>
          <w:sz w:val="24"/>
          <w:szCs w:val="24"/>
          <w:lang w:val="bg-BG"/>
        </w:rPr>
      </w:pPr>
    </w:p>
    <w:p w:rsidR="000030C2" w:rsidRPr="000030C2" w:rsidRDefault="000030C2" w:rsidP="000030C2">
      <w:pPr>
        <w:spacing w:before="20" w:after="20" w:line="240" w:lineRule="auto"/>
        <w:outlineLvl w:val="4"/>
        <w:rPr>
          <w:rFonts w:ascii="Times New Roman" w:eastAsia="Times New Roman" w:hAnsi="Times New Roman" w:cs="Times New Roman"/>
          <w:bCs/>
          <w:iCs/>
          <w:color w:val="000000"/>
          <w:sz w:val="24"/>
          <w:szCs w:val="26"/>
          <w:lang w:val="bg-BG"/>
        </w:rPr>
      </w:pPr>
      <w:bookmarkStart w:id="11" w:name="_Toc256000013"/>
      <w:r w:rsidRPr="000030C2">
        <w:rPr>
          <w:rFonts w:ascii="Times New Roman" w:eastAsia="Times New Roman" w:hAnsi="Times New Roman" w:cs="Times New Roman"/>
          <w:bCs/>
          <w:iCs/>
          <w:noProof/>
          <w:color w:val="000000"/>
          <w:sz w:val="24"/>
          <w:szCs w:val="26"/>
          <w:lang w:val="bg-BG"/>
        </w:rPr>
        <w:t>10 Съответствие с правилата на СТО</w:t>
      </w:r>
      <w:bookmarkEnd w:id="11"/>
    </w:p>
    <w:p w:rsidR="000030C2" w:rsidRPr="000030C2" w:rsidRDefault="000030C2" w:rsidP="000030C2">
      <w:pPr>
        <w:spacing w:before="20" w:after="20" w:line="240" w:lineRule="auto"/>
        <w:rPr>
          <w:rFonts w:ascii="Times New Roman" w:eastAsia="Times New Roman" w:hAnsi="Times New Roman" w:cs="Times New Roman"/>
          <w:color w:val="000000"/>
          <w:sz w:val="24"/>
          <w:szCs w:val="24"/>
          <w:lang w:val="bg-BG"/>
        </w:rPr>
      </w:pPr>
      <w:r w:rsidRPr="000030C2">
        <w:rPr>
          <w:rFonts w:ascii="Times New Roman" w:eastAsia="Times New Roman" w:hAnsi="Times New Roman" w:cs="Times New Roman"/>
          <w:noProof/>
          <w:color w:val="000000"/>
          <w:sz w:val="24"/>
          <w:szCs w:val="24"/>
          <w:lang w:val="bg-BG"/>
        </w:rPr>
        <w:t xml:space="preserve"> Зелена кутия</w:t>
      </w:r>
    </w:p>
    <w:p w:rsidR="000030C2" w:rsidRPr="000030C2" w:rsidRDefault="000030C2" w:rsidP="000030C2">
      <w:pPr>
        <w:spacing w:before="20" w:after="20" w:line="240" w:lineRule="auto"/>
        <w:rPr>
          <w:rFonts w:ascii="Times New Roman" w:eastAsia="Times New Roman" w:hAnsi="Times New Roman" w:cs="Times New Roman"/>
          <w:color w:val="000000"/>
          <w:sz w:val="24"/>
          <w:szCs w:val="24"/>
          <w:lang w:val="bg-BG"/>
        </w:rPr>
      </w:pPr>
      <w:r w:rsidRPr="000030C2">
        <w:rPr>
          <w:rFonts w:ascii="Times New Roman" w:eastAsia="Times New Roman" w:hAnsi="Times New Roman" w:cs="Times New Roman"/>
          <w:noProof/>
          <w:color w:val="000000"/>
          <w:sz w:val="24"/>
          <w:szCs w:val="24"/>
          <w:lang w:val="bg-BG"/>
        </w:rPr>
        <w:t>Параграф 12 от приложение 2 към Споразумението за СТО</w:t>
      </w:r>
    </w:p>
    <w:p w:rsidR="000030C2" w:rsidRPr="000030C2" w:rsidRDefault="000030C2" w:rsidP="000030C2">
      <w:pPr>
        <w:spacing w:before="20" w:after="20" w:line="240" w:lineRule="auto"/>
        <w:rPr>
          <w:rFonts w:ascii="Times New Roman" w:eastAsia="Times New Roman" w:hAnsi="Times New Roman" w:cs="Times New Roman"/>
          <w:color w:val="000000"/>
          <w:sz w:val="24"/>
          <w:szCs w:val="24"/>
          <w:lang w:val="bg-BG"/>
        </w:rPr>
      </w:pPr>
      <w:r w:rsidRPr="000030C2">
        <w:rPr>
          <w:rFonts w:ascii="Times New Roman" w:eastAsia="Times New Roman" w:hAnsi="Times New Roman" w:cs="Times New Roman"/>
          <w:noProof/>
          <w:color w:val="000000"/>
          <w:sz w:val="24"/>
          <w:szCs w:val="24"/>
          <w:lang w:val="bg-BG"/>
        </w:rPr>
        <w:t>Разяснение как интервенцията спазва съответните разпоредби на приложение 2 към Споразумението за СТО за селското стопанство, както е посочено в член 10 от настоящия регламент и в приложение II към него(зелена кутия)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40"/>
      </w:tblGrid>
      <w:tr w:rsidR="000030C2" w:rsidRPr="000030C2" w:rsidTr="008C688B">
        <w:trPr>
          <w:trHeight w:val="160"/>
        </w:trPr>
        <w:tc>
          <w:tcPr>
            <w:tcW w:w="50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0030C2" w:rsidRPr="000030C2" w:rsidRDefault="000030C2" w:rsidP="008646DE">
            <w:pPr>
              <w:spacing w:before="40" w:after="40" w:line="240" w:lineRule="auto"/>
              <w:jc w:val="both"/>
              <w:rPr>
                <w:rFonts w:ascii="Times New Roman" w:eastAsia="Times New Roman" w:hAnsi="Times New Roman" w:cs="Times New Roman"/>
                <w:sz w:val="24"/>
                <w:szCs w:val="24"/>
                <w:lang w:val="bg-BG"/>
              </w:rPr>
            </w:pPr>
            <w:r w:rsidRPr="000030C2">
              <w:rPr>
                <w:rFonts w:ascii="Times New Roman" w:eastAsia="Times New Roman" w:hAnsi="Times New Roman" w:cs="Times New Roman"/>
                <w:noProof/>
                <w:sz w:val="24"/>
                <w:szCs w:val="24"/>
                <w:lang w:val="bg-BG"/>
              </w:rPr>
              <w:t>Интервенцията отговаря на критериите на параграф 12 от приложение 2 към Споразумението на СТО за селското стопанство (Зелена кутия), посочени в Приложение II към Регламент (ЕС) 2021/2115 на Европейския парламент и на Съвета от 2 декември 2021 година, като сумата на плащането е ограничена на ниво стопанство и обхваща допълнителни разходи и пропуснати приходи в изпълнение на ангажимента.</w:t>
            </w:r>
          </w:p>
        </w:tc>
      </w:tr>
    </w:tbl>
    <w:p w:rsidR="000030C2" w:rsidRPr="000030C2" w:rsidRDefault="000030C2" w:rsidP="000030C2">
      <w:pPr>
        <w:spacing w:before="20" w:after="20" w:line="240" w:lineRule="auto"/>
        <w:outlineLvl w:val="4"/>
        <w:rPr>
          <w:rFonts w:ascii="Times New Roman" w:eastAsia="Times New Roman" w:hAnsi="Times New Roman" w:cs="Times New Roman"/>
          <w:bCs/>
          <w:iCs/>
          <w:color w:val="000000"/>
          <w:sz w:val="24"/>
          <w:szCs w:val="26"/>
          <w:lang w:val="bg-BG"/>
        </w:rPr>
      </w:pPr>
      <w:bookmarkStart w:id="12" w:name="_Toc256000014"/>
      <w:r w:rsidRPr="000030C2">
        <w:rPr>
          <w:rFonts w:ascii="Times New Roman" w:eastAsia="Times New Roman" w:hAnsi="Times New Roman" w:cs="Times New Roman"/>
          <w:bCs/>
          <w:iCs/>
          <w:noProof/>
          <w:color w:val="000000"/>
          <w:sz w:val="24"/>
          <w:szCs w:val="26"/>
          <w:lang w:val="bg-BG"/>
        </w:rPr>
        <w:t>11 Процентно участие, приложимо за тази интервенция</w:t>
      </w:r>
      <w:bookmarkEnd w:id="1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24"/>
        <w:gridCol w:w="3233"/>
        <w:gridCol w:w="1863"/>
        <w:gridCol w:w="1872"/>
        <w:gridCol w:w="1948"/>
      </w:tblGrid>
      <w:tr w:rsidR="000030C2" w:rsidRPr="000030C2" w:rsidTr="008C688B">
        <w:trPr>
          <w:trHeight w:val="240"/>
          <w:tblHeader/>
        </w:trPr>
        <w:tc>
          <w:tcPr>
            <w:tcW w:w="0" w:type="auto"/>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20" w:type="dxa"/>
              <w:right w:w="20" w:type="dxa"/>
            </w:tcMar>
          </w:tcPr>
          <w:p w:rsidR="000030C2" w:rsidRPr="000030C2" w:rsidRDefault="000030C2" w:rsidP="000030C2">
            <w:pPr>
              <w:spacing w:before="20" w:after="20" w:line="240" w:lineRule="auto"/>
              <w:rPr>
                <w:rFonts w:ascii="Times New Roman" w:eastAsia="Times New Roman" w:hAnsi="Times New Roman" w:cs="Times New Roman"/>
                <w:b/>
                <w:color w:val="000000"/>
                <w:sz w:val="20"/>
                <w:szCs w:val="24"/>
                <w:lang w:val="bg-BG"/>
              </w:rPr>
            </w:pPr>
            <w:r w:rsidRPr="000030C2">
              <w:rPr>
                <w:rFonts w:ascii="Times New Roman" w:eastAsia="Times New Roman" w:hAnsi="Times New Roman" w:cs="Times New Roman"/>
                <w:b/>
                <w:noProof/>
                <w:color w:val="000000"/>
                <w:sz w:val="20"/>
                <w:szCs w:val="24"/>
                <w:lang w:val="bg-BG"/>
              </w:rPr>
              <w:t>Регион</w:t>
            </w:r>
          </w:p>
        </w:tc>
        <w:tc>
          <w:tcPr>
            <w:tcW w:w="0" w:type="auto"/>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20" w:type="dxa"/>
              <w:right w:w="20" w:type="dxa"/>
            </w:tcMar>
          </w:tcPr>
          <w:p w:rsidR="000030C2" w:rsidRPr="000030C2" w:rsidRDefault="000030C2" w:rsidP="000030C2">
            <w:pPr>
              <w:spacing w:before="20" w:after="20" w:line="240" w:lineRule="auto"/>
              <w:rPr>
                <w:rFonts w:ascii="Times New Roman" w:eastAsia="Times New Roman" w:hAnsi="Times New Roman" w:cs="Times New Roman"/>
                <w:b/>
                <w:color w:val="000000"/>
                <w:sz w:val="20"/>
                <w:szCs w:val="24"/>
                <w:lang w:val="bg-BG"/>
              </w:rPr>
            </w:pPr>
            <w:r w:rsidRPr="000030C2">
              <w:rPr>
                <w:rFonts w:ascii="Times New Roman" w:eastAsia="Times New Roman" w:hAnsi="Times New Roman" w:cs="Times New Roman"/>
                <w:b/>
                <w:noProof/>
                <w:color w:val="000000"/>
                <w:sz w:val="20"/>
                <w:szCs w:val="24"/>
                <w:lang w:val="bg-BG"/>
              </w:rPr>
              <w:t>Член</w:t>
            </w:r>
          </w:p>
        </w:tc>
        <w:tc>
          <w:tcPr>
            <w:tcW w:w="0" w:type="auto"/>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20" w:type="dxa"/>
              <w:right w:w="20" w:type="dxa"/>
            </w:tcMar>
          </w:tcPr>
          <w:p w:rsidR="000030C2" w:rsidRPr="000030C2" w:rsidRDefault="000030C2" w:rsidP="000030C2">
            <w:pPr>
              <w:spacing w:before="20" w:after="20" w:line="240" w:lineRule="auto"/>
              <w:rPr>
                <w:rFonts w:ascii="Times New Roman" w:eastAsia="Times New Roman" w:hAnsi="Times New Roman" w:cs="Times New Roman"/>
                <w:b/>
                <w:color w:val="000000"/>
                <w:sz w:val="20"/>
                <w:szCs w:val="24"/>
                <w:lang w:val="bg-BG"/>
              </w:rPr>
            </w:pPr>
            <w:r w:rsidRPr="000030C2">
              <w:rPr>
                <w:rFonts w:ascii="Times New Roman" w:eastAsia="Times New Roman" w:hAnsi="Times New Roman" w:cs="Times New Roman"/>
                <w:b/>
                <w:noProof/>
                <w:color w:val="000000"/>
                <w:sz w:val="20"/>
                <w:szCs w:val="24"/>
                <w:lang w:val="bg-BG"/>
              </w:rPr>
              <w:t>Приложима ставка</w:t>
            </w:r>
          </w:p>
        </w:tc>
        <w:tc>
          <w:tcPr>
            <w:tcW w:w="0" w:type="auto"/>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20" w:type="dxa"/>
              <w:right w:w="20" w:type="dxa"/>
            </w:tcMar>
          </w:tcPr>
          <w:p w:rsidR="000030C2" w:rsidRPr="000030C2" w:rsidRDefault="000030C2" w:rsidP="000030C2">
            <w:pPr>
              <w:spacing w:before="20" w:after="20" w:line="240" w:lineRule="auto"/>
              <w:rPr>
                <w:rFonts w:ascii="Times New Roman" w:eastAsia="Times New Roman" w:hAnsi="Times New Roman" w:cs="Times New Roman"/>
                <w:b/>
                <w:color w:val="000000"/>
                <w:sz w:val="20"/>
                <w:szCs w:val="24"/>
                <w:lang w:val="bg-BG"/>
              </w:rPr>
            </w:pPr>
            <w:r w:rsidRPr="000030C2">
              <w:rPr>
                <w:rFonts w:ascii="Times New Roman" w:eastAsia="Times New Roman" w:hAnsi="Times New Roman" w:cs="Times New Roman"/>
                <w:b/>
                <w:noProof/>
                <w:color w:val="000000"/>
                <w:sz w:val="20"/>
                <w:szCs w:val="24"/>
                <w:lang w:val="bg-BG"/>
              </w:rPr>
              <w:t>Минимална ставка</w:t>
            </w:r>
          </w:p>
        </w:tc>
        <w:tc>
          <w:tcPr>
            <w:tcW w:w="0" w:type="auto"/>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20" w:type="dxa"/>
              <w:right w:w="20" w:type="dxa"/>
            </w:tcMar>
          </w:tcPr>
          <w:p w:rsidR="000030C2" w:rsidRPr="000030C2" w:rsidRDefault="000030C2" w:rsidP="000030C2">
            <w:pPr>
              <w:spacing w:before="20" w:after="20" w:line="240" w:lineRule="auto"/>
              <w:rPr>
                <w:rFonts w:ascii="Times New Roman" w:eastAsia="Times New Roman" w:hAnsi="Times New Roman" w:cs="Times New Roman"/>
                <w:color w:val="000000"/>
                <w:sz w:val="20"/>
                <w:szCs w:val="24"/>
                <w:lang w:val="bg-BG"/>
              </w:rPr>
            </w:pPr>
            <w:r w:rsidRPr="000030C2">
              <w:rPr>
                <w:rFonts w:ascii="Times New Roman" w:eastAsia="Times New Roman" w:hAnsi="Times New Roman" w:cs="Times New Roman"/>
                <w:b/>
                <w:noProof/>
                <w:color w:val="000000"/>
                <w:sz w:val="20"/>
                <w:szCs w:val="24"/>
                <w:lang w:val="bg-BG"/>
              </w:rPr>
              <w:t>Максимална ставка</w:t>
            </w:r>
          </w:p>
        </w:tc>
      </w:tr>
      <w:tr w:rsidR="000030C2" w:rsidRPr="000030C2" w:rsidTr="008C688B">
        <w:trPr>
          <w:trHeight w:val="240"/>
        </w:trPr>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rsidR="000030C2" w:rsidRPr="000030C2" w:rsidRDefault="000030C2" w:rsidP="000030C2">
            <w:pPr>
              <w:spacing w:before="20" w:after="20" w:line="240" w:lineRule="auto"/>
              <w:rPr>
                <w:rFonts w:ascii="Times New Roman" w:eastAsia="Times New Roman" w:hAnsi="Times New Roman" w:cs="Times New Roman"/>
                <w:color w:val="000000"/>
                <w:sz w:val="20"/>
                <w:szCs w:val="24"/>
                <w:lang w:val="bg-BG"/>
              </w:rPr>
            </w:pPr>
            <w:r w:rsidRPr="000030C2">
              <w:rPr>
                <w:rFonts w:ascii="Times New Roman" w:eastAsia="Times New Roman" w:hAnsi="Times New Roman" w:cs="Times New Roman"/>
                <w:noProof/>
                <w:color w:val="000000"/>
                <w:sz w:val="20"/>
                <w:szCs w:val="24"/>
                <w:lang w:val="bg-BG"/>
              </w:rPr>
              <w:t xml:space="preserve">BG - България </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rsidR="000030C2" w:rsidRPr="000030C2" w:rsidRDefault="000030C2" w:rsidP="000030C2">
            <w:pPr>
              <w:spacing w:before="20" w:after="20" w:line="240" w:lineRule="auto"/>
              <w:rPr>
                <w:rFonts w:ascii="Times New Roman" w:eastAsia="Times New Roman" w:hAnsi="Times New Roman" w:cs="Times New Roman"/>
                <w:color w:val="000000"/>
                <w:sz w:val="20"/>
                <w:szCs w:val="24"/>
                <w:lang w:val="bg-BG"/>
              </w:rPr>
            </w:pPr>
            <w:r w:rsidRPr="000030C2">
              <w:rPr>
                <w:rFonts w:ascii="Times New Roman" w:eastAsia="Times New Roman" w:hAnsi="Times New Roman" w:cs="Times New Roman"/>
                <w:noProof/>
                <w:color w:val="000000"/>
                <w:sz w:val="20"/>
                <w:szCs w:val="24"/>
                <w:lang w:val="bg-BG"/>
              </w:rPr>
              <w:t>91(2)(a) - По-слабо развити региони</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rsidR="000030C2" w:rsidRPr="000030C2" w:rsidRDefault="000030C2" w:rsidP="000030C2">
            <w:pPr>
              <w:spacing w:before="20" w:after="20" w:line="240" w:lineRule="auto"/>
              <w:jc w:val="right"/>
              <w:rPr>
                <w:rFonts w:ascii="Times New Roman" w:eastAsia="Times New Roman" w:hAnsi="Times New Roman" w:cs="Times New Roman"/>
                <w:color w:val="000000"/>
                <w:sz w:val="20"/>
                <w:szCs w:val="24"/>
                <w:lang w:val="bg-BG"/>
              </w:rPr>
            </w:pPr>
            <w:r w:rsidRPr="000030C2">
              <w:rPr>
                <w:rFonts w:ascii="Times New Roman" w:eastAsia="Times New Roman" w:hAnsi="Times New Roman" w:cs="Times New Roman"/>
                <w:noProof/>
                <w:color w:val="000000"/>
                <w:sz w:val="20"/>
                <w:szCs w:val="24"/>
                <w:lang w:val="bg-BG"/>
              </w:rPr>
              <w:t>40,00%</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rsidR="000030C2" w:rsidRPr="000030C2" w:rsidRDefault="000030C2" w:rsidP="000030C2">
            <w:pPr>
              <w:spacing w:before="20" w:after="20" w:line="240" w:lineRule="auto"/>
              <w:jc w:val="right"/>
              <w:rPr>
                <w:rFonts w:ascii="Times New Roman" w:eastAsia="Times New Roman" w:hAnsi="Times New Roman" w:cs="Times New Roman"/>
                <w:color w:val="000000"/>
                <w:sz w:val="20"/>
                <w:szCs w:val="24"/>
                <w:lang w:val="bg-BG"/>
              </w:rPr>
            </w:pPr>
            <w:r w:rsidRPr="000030C2">
              <w:rPr>
                <w:rFonts w:ascii="Times New Roman" w:eastAsia="Times New Roman" w:hAnsi="Times New Roman" w:cs="Times New Roman"/>
                <w:noProof/>
                <w:color w:val="000000"/>
                <w:sz w:val="20"/>
                <w:szCs w:val="24"/>
                <w:lang w:val="bg-BG"/>
              </w:rPr>
              <w:t>20,00%</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rsidR="000030C2" w:rsidRPr="000030C2" w:rsidRDefault="000030C2" w:rsidP="000030C2">
            <w:pPr>
              <w:spacing w:before="20" w:after="20" w:line="240" w:lineRule="auto"/>
              <w:jc w:val="right"/>
              <w:rPr>
                <w:rFonts w:ascii="Times New Roman" w:eastAsia="Times New Roman" w:hAnsi="Times New Roman" w:cs="Times New Roman"/>
                <w:color w:val="000000"/>
                <w:sz w:val="20"/>
                <w:szCs w:val="24"/>
                <w:lang w:val="bg-BG"/>
              </w:rPr>
            </w:pPr>
            <w:r w:rsidRPr="000030C2">
              <w:rPr>
                <w:rFonts w:ascii="Times New Roman" w:eastAsia="Times New Roman" w:hAnsi="Times New Roman" w:cs="Times New Roman"/>
                <w:noProof/>
                <w:color w:val="000000"/>
                <w:sz w:val="20"/>
                <w:szCs w:val="24"/>
                <w:lang w:val="bg-BG"/>
              </w:rPr>
              <w:t>85,00%</w:t>
            </w:r>
          </w:p>
        </w:tc>
      </w:tr>
    </w:tbl>
    <w:p w:rsidR="000030C2" w:rsidRPr="000030C2" w:rsidRDefault="000030C2" w:rsidP="000030C2">
      <w:pPr>
        <w:spacing w:before="20" w:after="20" w:line="240" w:lineRule="auto"/>
        <w:rPr>
          <w:rFonts w:ascii="Times New Roman" w:eastAsia="Times New Roman" w:hAnsi="Times New Roman" w:cs="Times New Roman"/>
          <w:color w:val="000000"/>
          <w:sz w:val="24"/>
          <w:szCs w:val="24"/>
          <w:lang w:val="bg-BG"/>
        </w:rPr>
        <w:sectPr w:rsidR="000030C2" w:rsidRPr="000030C2">
          <w:footerReference w:type="default" r:id="rId8"/>
          <w:pgSz w:w="11906" w:h="16838"/>
          <w:pgMar w:top="720" w:right="720" w:bottom="864" w:left="936" w:header="288" w:footer="72" w:gutter="0"/>
          <w:cols w:space="720"/>
          <w:noEndnote/>
          <w:docGrid w:linePitch="360"/>
        </w:sectPr>
      </w:pPr>
      <w:bookmarkStart w:id="13" w:name="_GoBack"/>
      <w:bookmarkEnd w:id="13"/>
    </w:p>
    <w:p w:rsidR="00020D3C" w:rsidRPr="00144255" w:rsidRDefault="00020D3C" w:rsidP="00D27FE3">
      <w:pPr>
        <w:spacing w:before="20" w:after="20" w:line="240" w:lineRule="auto"/>
        <w:outlineLvl w:val="4"/>
        <w:rPr>
          <w:lang w:val="bg-BG"/>
        </w:rPr>
      </w:pPr>
    </w:p>
    <w:sectPr w:rsidR="00020D3C" w:rsidRPr="00144255" w:rsidSect="000030C2">
      <w:pgSz w:w="16838" w:h="11906" w:orient="landscape"/>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207FD" w:rsidRDefault="002207FD" w:rsidP="000030C2">
      <w:pPr>
        <w:spacing w:after="0" w:line="240" w:lineRule="auto"/>
      </w:pPr>
      <w:r>
        <w:separator/>
      </w:r>
    </w:p>
  </w:endnote>
  <w:endnote w:type="continuationSeparator" w:id="0">
    <w:p w:rsidR="002207FD" w:rsidRDefault="002207FD" w:rsidP="000030C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4000ACFF" w:usb2="00000001"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Ind w:w="40" w:type="dxa"/>
      <w:tblLook w:val="04A0" w:firstRow="1" w:lastRow="0" w:firstColumn="1" w:lastColumn="0" w:noHBand="0" w:noVBand="1"/>
    </w:tblPr>
    <w:tblGrid>
      <w:gridCol w:w="3418"/>
      <w:gridCol w:w="3417"/>
      <w:gridCol w:w="3415"/>
    </w:tblGrid>
    <w:tr w:rsidR="00281E70">
      <w:trPr>
        <w:trHeight w:val="240"/>
        <w:tblHeader/>
      </w:trPr>
      <w:tc>
        <w:tcPr>
          <w:tcW w:w="1667" w:type="pct"/>
          <w:shd w:val="clear" w:color="auto" w:fill="FFFFFF"/>
          <w:tcMar>
            <w:left w:w="100" w:type="dxa"/>
            <w:right w:w="100" w:type="dxa"/>
          </w:tcMar>
          <w:vAlign w:val="center"/>
        </w:tcPr>
        <w:p w:rsidR="00281E70" w:rsidRDefault="00281E70">
          <w:pPr>
            <w:rPr>
              <w:b/>
              <w:color w:val="000000"/>
            </w:rPr>
          </w:pPr>
          <w:r>
            <w:rPr>
              <w:rFonts w:ascii="Times New Roman" w:eastAsia="Times New Roman" w:hAnsi="Times New Roman" w:cs="Times New Roman"/>
              <w:b/>
              <w:noProof/>
              <w:color w:val="000000"/>
              <w:sz w:val="32"/>
            </w:rPr>
            <w:t>BG</w:t>
          </w:r>
        </w:p>
      </w:tc>
      <w:tc>
        <w:tcPr>
          <w:tcW w:w="1667" w:type="pct"/>
          <w:shd w:val="clear" w:color="auto" w:fill="FFFFFF"/>
          <w:tcMar>
            <w:left w:w="100" w:type="dxa"/>
            <w:right w:w="100" w:type="dxa"/>
          </w:tcMar>
          <w:vAlign w:val="center"/>
        </w:tcPr>
        <w:p w:rsidR="00281E70" w:rsidRDefault="00281E70">
          <w:pPr>
            <w:jc w:val="center"/>
            <w:rPr>
              <w:b/>
              <w:color w:val="000000"/>
              <w:sz w:val="32"/>
            </w:rPr>
          </w:pPr>
          <w:r>
            <w:rPr>
              <w:b/>
              <w:color w:val="000000"/>
            </w:rPr>
            <w:fldChar w:fldCharType="begin"/>
          </w:r>
          <w:r>
            <w:rPr>
              <w:rFonts w:ascii="Times New Roman" w:eastAsia="Times New Roman" w:hAnsi="Times New Roman" w:cs="Times New Roman"/>
              <w:b/>
              <w:noProof/>
              <w:color w:val="000000"/>
              <w:sz w:val="24"/>
            </w:rPr>
            <w:instrText>PAGE</w:instrText>
          </w:r>
          <w:r>
            <w:rPr>
              <w:b/>
              <w:color w:val="000000"/>
            </w:rPr>
            <w:fldChar w:fldCharType="separate"/>
          </w:r>
          <w:r w:rsidR="00D27FE3">
            <w:rPr>
              <w:rFonts w:ascii="Times New Roman" w:eastAsia="Times New Roman" w:hAnsi="Times New Roman" w:cs="Times New Roman"/>
              <w:b/>
              <w:noProof/>
              <w:color w:val="000000"/>
              <w:sz w:val="24"/>
            </w:rPr>
            <w:t>11</w:t>
          </w:r>
          <w:r>
            <w:rPr>
              <w:b/>
              <w:color w:val="000000"/>
            </w:rPr>
            <w:fldChar w:fldCharType="end"/>
          </w:r>
        </w:p>
      </w:tc>
      <w:tc>
        <w:tcPr>
          <w:tcW w:w="1667" w:type="pct"/>
          <w:shd w:val="clear" w:color="auto" w:fill="FFFFFF"/>
          <w:tcMar>
            <w:left w:w="100" w:type="dxa"/>
            <w:right w:w="100" w:type="dxa"/>
          </w:tcMar>
          <w:vAlign w:val="center"/>
        </w:tcPr>
        <w:p w:rsidR="00281E70" w:rsidRDefault="00281E70">
          <w:pPr>
            <w:jc w:val="right"/>
            <w:rPr>
              <w:b/>
              <w:color w:val="000000"/>
              <w:sz w:val="32"/>
            </w:rPr>
          </w:pPr>
          <w:r>
            <w:rPr>
              <w:rFonts w:ascii="Times New Roman" w:eastAsia="Times New Roman" w:hAnsi="Times New Roman" w:cs="Times New Roman"/>
              <w:b/>
              <w:noProof/>
              <w:color w:val="000000"/>
              <w:sz w:val="32"/>
            </w:rPr>
            <w:t>BG</w:t>
          </w:r>
        </w:p>
      </w:tc>
    </w:tr>
  </w:tbl>
  <w:p w:rsidR="00281E70" w:rsidRDefault="00281E70">
    <w:pPr>
      <w:rPr>
        <w:b/>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207FD" w:rsidRDefault="002207FD" w:rsidP="000030C2">
      <w:pPr>
        <w:spacing w:after="0" w:line="240" w:lineRule="auto"/>
      </w:pPr>
      <w:r>
        <w:separator/>
      </w:r>
    </w:p>
  </w:footnote>
  <w:footnote w:type="continuationSeparator" w:id="0">
    <w:p w:rsidR="002207FD" w:rsidRDefault="002207FD" w:rsidP="000030C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AC1029C"/>
    <w:multiLevelType w:val="hybridMultilevel"/>
    <w:tmpl w:val="72C2083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3C1C456B"/>
    <w:multiLevelType w:val="hybridMultilevel"/>
    <w:tmpl w:val="ADEE268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7DD70687"/>
    <w:multiLevelType w:val="hybridMultilevel"/>
    <w:tmpl w:val="449C971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04CA"/>
    <w:rsid w:val="000030C2"/>
    <w:rsid w:val="00020D3C"/>
    <w:rsid w:val="00031CA5"/>
    <w:rsid w:val="00096BF1"/>
    <w:rsid w:val="00144255"/>
    <w:rsid w:val="001B5639"/>
    <w:rsid w:val="002207FD"/>
    <w:rsid w:val="00281E70"/>
    <w:rsid w:val="003020A8"/>
    <w:rsid w:val="003C1D9D"/>
    <w:rsid w:val="004168B0"/>
    <w:rsid w:val="00420F5A"/>
    <w:rsid w:val="00431B74"/>
    <w:rsid w:val="004F4CD8"/>
    <w:rsid w:val="00551DAC"/>
    <w:rsid w:val="00624ECE"/>
    <w:rsid w:val="0070537D"/>
    <w:rsid w:val="007F3CDC"/>
    <w:rsid w:val="007F6A0D"/>
    <w:rsid w:val="00841D04"/>
    <w:rsid w:val="008646DE"/>
    <w:rsid w:val="00875DA4"/>
    <w:rsid w:val="008B12D6"/>
    <w:rsid w:val="008C688B"/>
    <w:rsid w:val="009630FF"/>
    <w:rsid w:val="00964F07"/>
    <w:rsid w:val="00AD1795"/>
    <w:rsid w:val="00AF500B"/>
    <w:rsid w:val="00B93D2A"/>
    <w:rsid w:val="00C51618"/>
    <w:rsid w:val="00C52A72"/>
    <w:rsid w:val="00C91551"/>
    <w:rsid w:val="00CB0BC7"/>
    <w:rsid w:val="00D21FCD"/>
    <w:rsid w:val="00D27FE3"/>
    <w:rsid w:val="00D61DDE"/>
    <w:rsid w:val="00D9555A"/>
    <w:rsid w:val="00F504CA"/>
    <w:rsid w:val="00FB618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38FDD24"/>
  <w15:chartTrackingRefBased/>
  <w15:docId w15:val="{8EF0DE22-FB93-46A7-8D9C-9F8F0E8106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B0BC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quill-better-table">
    <w:name w:val="quill-better-table"/>
    <w:basedOn w:val="TableNormal"/>
    <w:rsid w:val="000030C2"/>
    <w:pPr>
      <w:spacing w:after="0" w:line="240" w:lineRule="auto"/>
    </w:pPr>
    <w:rPr>
      <w:rFonts w:ascii="Times New Roman" w:eastAsia="Times New Roman" w:hAnsi="Times New Roman" w:cs="Times New Roman"/>
      <w:sz w:val="20"/>
      <w:szCs w:val="20"/>
      <w:lang w:val="en-US"/>
    </w:rPr>
    <w:tblPr/>
  </w:style>
  <w:style w:type="paragraph" w:styleId="Header">
    <w:name w:val="header"/>
    <w:basedOn w:val="Normal"/>
    <w:link w:val="HeaderChar"/>
    <w:uiPriority w:val="99"/>
    <w:semiHidden/>
    <w:unhideWhenUsed/>
    <w:rsid w:val="000030C2"/>
    <w:pPr>
      <w:tabs>
        <w:tab w:val="center" w:pos="4536"/>
        <w:tab w:val="right" w:pos="9072"/>
      </w:tabs>
      <w:spacing w:after="0" w:line="240" w:lineRule="auto"/>
    </w:pPr>
  </w:style>
  <w:style w:type="character" w:customStyle="1" w:styleId="HeaderChar">
    <w:name w:val="Header Char"/>
    <w:basedOn w:val="DefaultParagraphFont"/>
    <w:link w:val="Header"/>
    <w:uiPriority w:val="99"/>
    <w:semiHidden/>
    <w:rsid w:val="000030C2"/>
  </w:style>
  <w:style w:type="paragraph" w:styleId="ListParagraph">
    <w:name w:val="List Paragraph"/>
    <w:basedOn w:val="Normal"/>
    <w:uiPriority w:val="34"/>
    <w:qFormat/>
    <w:rsid w:val="00144255"/>
    <w:pPr>
      <w:ind w:left="720"/>
      <w:contextualSpacing/>
    </w:pPr>
  </w:style>
  <w:style w:type="character" w:styleId="CommentReference">
    <w:name w:val="annotation reference"/>
    <w:basedOn w:val="DefaultParagraphFont"/>
    <w:uiPriority w:val="99"/>
    <w:semiHidden/>
    <w:unhideWhenUsed/>
    <w:rsid w:val="00CB0BC7"/>
    <w:rPr>
      <w:sz w:val="16"/>
      <w:szCs w:val="16"/>
    </w:rPr>
  </w:style>
  <w:style w:type="paragraph" w:styleId="CommentText">
    <w:name w:val="annotation text"/>
    <w:basedOn w:val="Normal"/>
    <w:link w:val="CommentTextChar"/>
    <w:uiPriority w:val="99"/>
    <w:semiHidden/>
    <w:unhideWhenUsed/>
    <w:rsid w:val="00CB0BC7"/>
    <w:pPr>
      <w:spacing w:line="240" w:lineRule="auto"/>
    </w:pPr>
    <w:rPr>
      <w:sz w:val="20"/>
      <w:szCs w:val="20"/>
    </w:rPr>
  </w:style>
  <w:style w:type="character" w:customStyle="1" w:styleId="CommentTextChar">
    <w:name w:val="Comment Text Char"/>
    <w:basedOn w:val="DefaultParagraphFont"/>
    <w:link w:val="CommentText"/>
    <w:uiPriority w:val="99"/>
    <w:semiHidden/>
    <w:rsid w:val="00CB0BC7"/>
    <w:rPr>
      <w:sz w:val="20"/>
      <w:szCs w:val="20"/>
    </w:rPr>
  </w:style>
  <w:style w:type="paragraph" w:styleId="CommentSubject">
    <w:name w:val="annotation subject"/>
    <w:basedOn w:val="CommentText"/>
    <w:next w:val="CommentText"/>
    <w:link w:val="CommentSubjectChar"/>
    <w:uiPriority w:val="99"/>
    <w:semiHidden/>
    <w:unhideWhenUsed/>
    <w:rsid w:val="00CB0BC7"/>
    <w:rPr>
      <w:b/>
      <w:bCs/>
    </w:rPr>
  </w:style>
  <w:style w:type="character" w:customStyle="1" w:styleId="CommentSubjectChar">
    <w:name w:val="Comment Subject Char"/>
    <w:basedOn w:val="CommentTextChar"/>
    <w:link w:val="CommentSubject"/>
    <w:uiPriority w:val="99"/>
    <w:semiHidden/>
    <w:rsid w:val="00CB0BC7"/>
    <w:rPr>
      <w:b/>
      <w:bCs/>
      <w:sz w:val="20"/>
      <w:szCs w:val="20"/>
    </w:rPr>
  </w:style>
  <w:style w:type="paragraph" w:styleId="BalloonText">
    <w:name w:val="Balloon Text"/>
    <w:basedOn w:val="Normal"/>
    <w:link w:val="BalloonTextChar"/>
    <w:uiPriority w:val="99"/>
    <w:semiHidden/>
    <w:unhideWhenUsed/>
    <w:rsid w:val="00CB0BC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B0BC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5445676">
      <w:bodyDiv w:val="1"/>
      <w:marLeft w:val="0"/>
      <w:marRight w:val="0"/>
      <w:marTop w:val="0"/>
      <w:marBottom w:val="0"/>
      <w:divBdr>
        <w:top w:val="none" w:sz="0" w:space="0" w:color="auto"/>
        <w:left w:val="none" w:sz="0" w:space="0" w:color="auto"/>
        <w:bottom w:val="none" w:sz="0" w:space="0" w:color="auto"/>
        <w:right w:val="none" w:sz="0" w:space="0" w:color="auto"/>
      </w:divBdr>
    </w:div>
    <w:div w:id="263225078">
      <w:bodyDiv w:val="1"/>
      <w:marLeft w:val="0"/>
      <w:marRight w:val="0"/>
      <w:marTop w:val="0"/>
      <w:marBottom w:val="0"/>
      <w:divBdr>
        <w:top w:val="none" w:sz="0" w:space="0" w:color="auto"/>
        <w:left w:val="none" w:sz="0" w:space="0" w:color="auto"/>
        <w:bottom w:val="none" w:sz="0" w:space="0" w:color="auto"/>
        <w:right w:val="none" w:sz="0" w:space="0" w:color="auto"/>
      </w:divBdr>
    </w:div>
    <w:div w:id="1067453627">
      <w:bodyDiv w:val="1"/>
      <w:marLeft w:val="0"/>
      <w:marRight w:val="0"/>
      <w:marTop w:val="0"/>
      <w:marBottom w:val="0"/>
      <w:divBdr>
        <w:top w:val="none" w:sz="0" w:space="0" w:color="auto"/>
        <w:left w:val="none" w:sz="0" w:space="0" w:color="auto"/>
        <w:bottom w:val="none" w:sz="0" w:space="0" w:color="auto"/>
        <w:right w:val="none" w:sz="0" w:space="0" w:color="auto"/>
      </w:divBdr>
    </w:div>
    <w:div w:id="1196574604">
      <w:bodyDiv w:val="1"/>
      <w:marLeft w:val="0"/>
      <w:marRight w:val="0"/>
      <w:marTop w:val="0"/>
      <w:marBottom w:val="0"/>
      <w:divBdr>
        <w:top w:val="none" w:sz="0" w:space="0" w:color="auto"/>
        <w:left w:val="none" w:sz="0" w:space="0" w:color="auto"/>
        <w:bottom w:val="none" w:sz="0" w:space="0" w:color="auto"/>
        <w:right w:val="none" w:sz="0" w:space="0" w:color="auto"/>
      </w:divBdr>
    </w:div>
    <w:div w:id="1564371974">
      <w:bodyDiv w:val="1"/>
      <w:marLeft w:val="0"/>
      <w:marRight w:val="0"/>
      <w:marTop w:val="0"/>
      <w:marBottom w:val="0"/>
      <w:divBdr>
        <w:top w:val="none" w:sz="0" w:space="0" w:color="auto"/>
        <w:left w:val="none" w:sz="0" w:space="0" w:color="auto"/>
        <w:bottom w:val="none" w:sz="0" w:space="0" w:color="auto"/>
        <w:right w:val="none" w:sz="0" w:space="0" w:color="auto"/>
      </w:divBdr>
    </w:div>
    <w:div w:id="16024454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3660DC6-7630-42C9-8B1F-88A7323744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12</Pages>
  <Words>4258</Words>
  <Characters>24275</Characters>
  <Application>Microsoft Office Word</Application>
  <DocSecurity>0</DocSecurity>
  <Lines>202</Lines>
  <Paragraphs>56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28477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Lidiya Chakrakchieva</dc:creator>
  <cp:keywords/>
  <dc:description/>
  <cp:lastModifiedBy>Elena A. Ivanova</cp:lastModifiedBy>
  <cp:revision>7</cp:revision>
  <dcterms:created xsi:type="dcterms:W3CDTF">2025-08-14T11:52:00Z</dcterms:created>
  <dcterms:modified xsi:type="dcterms:W3CDTF">2025-08-20T15:01:00Z</dcterms:modified>
</cp:coreProperties>
</file>